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142" w:bottomFromText="2665" w:vertAnchor="page" w:horzAnchor="page" w:tblpXSpec="center" w:tblpY="1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907"/>
      </w:tblGrid>
      <w:tr w:rsidR="00C652AE" w:rsidTr="00100149">
        <w:tblPrEx>
          <w:tblCellMar>
            <w:top w:w="0" w:type="dxa"/>
            <w:bottom w:w="0" w:type="dxa"/>
          </w:tblCellMar>
        </w:tblPrEx>
        <w:trPr>
          <w:cantSplit/>
          <w:trHeight w:hRule="exact" w:val="23"/>
        </w:trPr>
        <w:tc>
          <w:tcPr>
            <w:tcW w:w="11907" w:type="dxa"/>
            <w:vAlign w:val="center"/>
          </w:tcPr>
          <w:p w:rsidR="00C652AE" w:rsidRDefault="00C652AE" w:rsidP="00100149"/>
        </w:tc>
      </w:tr>
    </w:tbl>
    <w:p w:rsidR="00C652AE" w:rsidRDefault="00C652AE">
      <w:pPr>
        <w:jc w:val="right"/>
        <w:sectPr w:rsidR="00C652AE" w:rsidSect="00100149">
          <w:headerReference w:type="default" r:id="rId7"/>
          <w:footerReference w:type="default" r:id="rId8"/>
          <w:pgSz w:w="11906" w:h="16838" w:code="9"/>
          <w:pgMar w:top="2693" w:right="1134" w:bottom="1985" w:left="1134" w:header="652" w:footer="539" w:gutter="0"/>
          <w:cols w:space="708"/>
          <w:docGrid w:linePitch="360"/>
        </w:sectPr>
      </w:pPr>
    </w:p>
    <w:p w:rsidR="006673F8" w:rsidRDefault="006673F8" w:rsidP="006673F8">
      <w:pPr>
        <w:rPr>
          <w:rStyle w:val="Siln"/>
          <w:b w:val="0"/>
          <w:bCs w:val="0"/>
        </w:rPr>
      </w:pPr>
      <w:r>
        <w:rPr>
          <w:rStyle w:val="Siln"/>
          <w:b w:val="0"/>
          <w:bCs w:val="0"/>
        </w:rPr>
        <w:lastRenderedPageBreak/>
        <w:t>Dobrý den,</w:t>
      </w:r>
    </w:p>
    <w:p w:rsidR="006673F8" w:rsidRDefault="006673F8" w:rsidP="006673F8">
      <w:pPr>
        <w:rPr>
          <w:rStyle w:val="Siln"/>
        </w:rPr>
      </w:pPr>
    </w:p>
    <w:p w:rsidR="006673F8" w:rsidRDefault="006673F8" w:rsidP="006673F8">
      <w:pPr>
        <w:rPr>
          <w:rStyle w:val="Siln"/>
        </w:rPr>
      </w:pPr>
    </w:p>
    <w:p w:rsidR="006673F8" w:rsidRDefault="006673F8" w:rsidP="006673F8">
      <w:r>
        <w:t xml:space="preserve"> Dne 26. 11. 2012 byly zadavateli doručeny dotazy jednoho z dodavatelů k výběrovému řízení </w:t>
      </w:r>
    </w:p>
    <w:p w:rsidR="006673F8" w:rsidRDefault="006673F8" w:rsidP="006673F8">
      <w:r>
        <w:t>s názvem: „Výběrové řízení na nákup hardwaru a softwaru, multimediálního vybavení výukových prostor, výukového softwaru“.</w:t>
      </w:r>
      <w:r>
        <w:br/>
      </w:r>
    </w:p>
    <w:p w:rsidR="006673F8" w:rsidRDefault="006673F8" w:rsidP="006673F8"/>
    <w:p w:rsidR="006673F8" w:rsidRDefault="006673F8" w:rsidP="006673F8">
      <w:pPr>
        <w:ind w:left="360"/>
      </w:pPr>
      <w:r>
        <w:rPr>
          <w:rFonts w:ascii="Arial" w:hAnsi="Arial" w:cs="Arial"/>
          <w:b/>
          <w:bCs/>
          <w:sz w:val="20"/>
          <w:szCs w:val="20"/>
        </w:rPr>
        <w:t>5. Dotaz:</w:t>
      </w:r>
      <w:r>
        <w:rPr>
          <w:rFonts w:ascii="Arial" w:hAnsi="Arial" w:cs="Arial"/>
          <w:sz w:val="20"/>
          <w:szCs w:val="20"/>
        </w:rPr>
        <w:br/>
      </w:r>
      <w:r w:rsidRPr="00B553E0">
        <w:t>Max. ceny, které jsou uvedeny v dokumentu označeném „priloha1_zd_rev4-11-2012“ jsou ceny bez DPH anebo s DPH?</w:t>
      </w:r>
    </w:p>
    <w:p w:rsidR="006673F8" w:rsidRPr="00B553E0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Pr="00B553E0" w:rsidRDefault="006673F8" w:rsidP="006673F8">
      <w:pPr>
        <w:ind w:left="360"/>
      </w:pPr>
      <w:r w:rsidRPr="00B553E0">
        <w:t>Tyto maximální ceny jsou bez DPH</w:t>
      </w:r>
    </w:p>
    <w:p w:rsidR="006673F8" w:rsidRDefault="006673F8" w:rsidP="006673F8"/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6. Dotaz:</w:t>
      </w:r>
    </w:p>
    <w:p w:rsidR="006673F8" w:rsidRDefault="006673F8" w:rsidP="006673F8">
      <w:pPr>
        <w:ind w:left="360"/>
      </w:pPr>
      <w:r>
        <w:t>U položky č. 7 na listu „Část 2 – Multimediální vybavení“  je věta „…včetně základní datové (VGA a C-video) a provozní (napájecí) kabeláže v délce min. 5 m.“  Označením „kabel C-video“ máte na mysli kompozitní video (Composite Video Signals), propojení pomocí RCA konektorů (cinch)?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Default="006673F8" w:rsidP="006673F8">
      <w:pPr>
        <w:ind w:left="360"/>
      </w:pPr>
      <w:r>
        <w:t>Ano, je to tak.</w:t>
      </w:r>
    </w:p>
    <w:p w:rsidR="006673F8" w:rsidRDefault="006673F8" w:rsidP="006673F8"/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7. Dotaz:</w:t>
      </w:r>
    </w:p>
    <w:p w:rsidR="006673F8" w:rsidRDefault="006673F8" w:rsidP="006673F8">
      <w:pPr>
        <w:ind w:left="360"/>
      </w:pPr>
      <w:r>
        <w:t>Položky č. 1, 2 a 3 na listu „v části 2 - Multimediální vybavení“, které patří k sobě a přitom máte u položky č. 1 a 3, že jsou pro společnost Comtes FHT a položka č. 2 pro ZŠ Dobřany. Proč se na to ptám, protože máme pro tyto produkty jiné ceny pro školy a jiné pro firmy. Kam bude dodán celý komplet?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Default="006673F8" w:rsidP="006673F8">
      <w:pPr>
        <w:ind w:left="360"/>
      </w:pPr>
      <w:r>
        <w:t xml:space="preserve">Konečným uživatelem položek 1, 2 a 3 bude ZS Dobřany. Z administrativních důvodů je kupujícím položek 1 a 3 společnost Comtes, která tyto produkty poté předá do užívání ZŠ Dobřany. </w:t>
      </w:r>
    </w:p>
    <w:p w:rsidR="006673F8" w:rsidRDefault="006673F8" w:rsidP="006673F8">
      <w:pPr>
        <w:rPr>
          <w:color w:val="1F497D"/>
          <w:lang w:val="en-GB"/>
        </w:rPr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 Dotaz:</w:t>
      </w:r>
    </w:p>
    <w:p w:rsidR="006673F8" w:rsidRDefault="006673F8" w:rsidP="006673F8">
      <w:pPr>
        <w:ind w:left="360"/>
      </w:pPr>
      <w:r>
        <w:t>Jaký projektor na listu „Část 2 - Multimediální vybavení“  bude použit pro interaktivní tabuli?</w:t>
      </w: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Default="006673F8" w:rsidP="006673F8">
      <w:pPr>
        <w:ind w:left="360"/>
      </w:pPr>
      <w:r>
        <w:t>Pro použití  v ZŠ Dobřany je určen projektor položka 7  </w:t>
      </w:r>
    </w:p>
    <w:p w:rsidR="006673F8" w:rsidRDefault="006673F8" w:rsidP="006673F8">
      <w:pPr>
        <w:rPr>
          <w:color w:val="1F497D"/>
          <w:lang w:val="en-GB"/>
        </w:rPr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9. Dotaz:</w:t>
      </w:r>
    </w:p>
    <w:p w:rsidR="006673F8" w:rsidRDefault="006673F8" w:rsidP="006673F8">
      <w:pPr>
        <w:ind w:left="360"/>
      </w:pPr>
      <w:r>
        <w:t>na listu „Část 2 – Multimediální vybavení“   - Můžete mi prosím poslat technické informace a co vše by měl splňovat integrovaný měřicí systém, který spolupracuje ze systémem PASCO? Konkrétní informace …typ, označení, pro jaké předměty bude použit atd..aby se dala vůbec zpracovat nabídka.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Default="006673F8" w:rsidP="006673F8">
      <w:r>
        <w:t xml:space="preserve">      Veškeré podrobnosti najdete na tomto odkazu: </w:t>
      </w:r>
      <w:hyperlink r:id="rId9" w:history="1">
        <w:r>
          <w:rPr>
            <w:rStyle w:val="Hypertextovodkaz"/>
          </w:rPr>
          <w:t>http://www.pasco.cz/index.php?option=com_content&amp;task=view&amp;id=195&amp;Itemid=140</w:t>
        </w:r>
      </w:hyperlink>
      <w:r>
        <w:t>  </w:t>
      </w:r>
    </w:p>
    <w:p w:rsidR="006673F8" w:rsidRDefault="006673F8" w:rsidP="006673F8">
      <w:pPr>
        <w:pStyle w:val="Odstavecseseznamem"/>
      </w:pPr>
    </w:p>
    <w:p w:rsidR="006673F8" w:rsidRDefault="006673F8" w:rsidP="006673F8">
      <w:pPr>
        <w:ind w:left="360"/>
      </w:pPr>
      <w:r>
        <w:rPr>
          <w:rFonts w:ascii="Arial" w:hAnsi="Arial" w:cs="Arial"/>
          <w:b/>
          <w:bCs/>
          <w:sz w:val="20"/>
          <w:szCs w:val="20"/>
        </w:rPr>
        <w:lastRenderedPageBreak/>
        <w:t>10. Dotaz:</w:t>
      </w:r>
    </w:p>
    <w:p w:rsidR="006673F8" w:rsidRDefault="006673F8" w:rsidP="006673F8">
      <w:pPr>
        <w:ind w:left="360"/>
      </w:pPr>
      <w:r>
        <w:t>Část 2 položka č. 7 – „Projektor s minimálně krátkou projekční vzdáleností do 110 cm“ vzdálenost 110 cm od projekce je pro jaké rozměry obrazu?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Default="006673F8" w:rsidP="006673F8">
      <w:pPr>
        <w:ind w:left="360"/>
      </w:pPr>
      <w:r>
        <w:t>157x117 cm (aktivní plocha IAT)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11. Dotaz:</w:t>
      </w:r>
    </w:p>
    <w:p w:rsidR="006673F8" w:rsidRDefault="006673F8" w:rsidP="006673F8">
      <w:pPr>
        <w:ind w:left="360"/>
      </w:pPr>
      <w:r>
        <w:t>U návrhu Kupní smlouvy chcete uvést jen společnost COMTES FHT (jako generální Kupující) pro jednotlivé části (1,2,3) anebo máme uvést všechny společnosti, pro které se ta daná část bude dodávat? V zadávací dokumentaci uvádíte, že Comtes zastupuje další společnosti a v KS se mají uvést všechny společnosti, co si máme z toho vybrat?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Default="006673F8" w:rsidP="006673F8">
      <w:pPr>
        <w:ind w:left="360"/>
      </w:pPr>
      <w:r>
        <w:t>U návrhu kupní smlouvy ve fázi nabídky postačí doplnit Comtes FHT, který zastupuje ostatní společnosti pro účely výběrového řízení. S vítězným uchazečem pak budou uzavřeny kupní smlouvy ve stejném znění jako je návrh, pouze jako kupující budou uvedeny společnosti, se kterými se bude smlouva uzavírat.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12. Dotaz:</w:t>
      </w:r>
    </w:p>
    <w:p w:rsidR="006673F8" w:rsidRDefault="006673F8" w:rsidP="006673F8">
      <w:pPr>
        <w:ind w:left="360"/>
      </w:pPr>
      <w:r>
        <w:t>Příloha č. 1 Návrhu Kupní smlouvy (v podkladech to není jednoznačné) má být v tomto tvaru:</w:t>
      </w:r>
    </w:p>
    <w:tbl>
      <w:tblPr>
        <w:tblW w:w="16720" w:type="dxa"/>
        <w:tblInd w:w="-15" w:type="dxa"/>
        <w:tblCellMar>
          <w:left w:w="0" w:type="dxa"/>
          <w:right w:w="0" w:type="dxa"/>
        </w:tblCellMar>
        <w:tblLook w:val="04A0"/>
      </w:tblPr>
      <w:tblGrid>
        <w:gridCol w:w="2719"/>
        <w:gridCol w:w="5825"/>
        <w:gridCol w:w="2422"/>
        <w:gridCol w:w="2911"/>
        <w:gridCol w:w="2843"/>
      </w:tblGrid>
      <w:tr w:rsidR="006673F8" w:rsidTr="00F33E4F">
        <w:trPr>
          <w:trHeight w:val="315"/>
        </w:trPr>
        <w:tc>
          <w:tcPr>
            <w:tcW w:w="167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99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73F8" w:rsidRDefault="006673F8" w:rsidP="00F33E4F">
            <w:pPr>
              <w:jc w:val="center"/>
            </w:pPr>
            <w:r>
              <w:rPr>
                <w:b/>
                <w:bCs/>
                <w:color w:val="000000"/>
              </w:rPr>
              <w:t>HW</w:t>
            </w:r>
          </w:p>
        </w:tc>
      </w:tr>
      <w:tr w:rsidR="006673F8" w:rsidTr="00F33E4F">
        <w:trPr>
          <w:trHeight w:val="615"/>
        </w:trPr>
        <w:tc>
          <w:tcPr>
            <w:tcW w:w="2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73F8" w:rsidRDefault="006673F8" w:rsidP="00F33E4F">
            <w:r>
              <w:rPr>
                <w:color w:val="000000"/>
              </w:rPr>
              <w:t>Položka</w:t>
            </w:r>
          </w:p>
        </w:tc>
        <w:tc>
          <w:tcPr>
            <w:tcW w:w="582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73F8" w:rsidRDefault="006673F8" w:rsidP="00F33E4F">
            <w:pPr>
              <w:jc w:val="center"/>
            </w:pPr>
            <w:r>
              <w:rPr>
                <w:color w:val="000000"/>
              </w:rPr>
              <w:t>Popis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73F8" w:rsidRDefault="006673F8" w:rsidP="00F33E4F">
            <w:r>
              <w:rPr>
                <w:color w:val="000000"/>
              </w:rPr>
              <w:t>Počet ks</w:t>
            </w:r>
          </w:p>
        </w:tc>
        <w:tc>
          <w:tcPr>
            <w:tcW w:w="2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73F8" w:rsidRDefault="006673F8" w:rsidP="00F33E4F">
            <w:pPr>
              <w:jc w:val="center"/>
            </w:pPr>
            <w:r>
              <w:rPr>
                <w:color w:val="000000"/>
              </w:rPr>
              <w:t>cena za kus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73F8" w:rsidRDefault="006673F8" w:rsidP="00F33E4F">
            <w:r>
              <w:rPr>
                <w:color w:val="000000"/>
              </w:rPr>
              <w:t>Kupující</w:t>
            </w:r>
          </w:p>
        </w:tc>
      </w:tr>
      <w:tr w:rsidR="006673F8" w:rsidTr="00F33E4F">
        <w:trPr>
          <w:trHeight w:val="300"/>
        </w:trPr>
        <w:tc>
          <w:tcPr>
            <w:tcW w:w="27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73F8" w:rsidRDefault="006673F8" w:rsidP="00F33E4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82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673F8" w:rsidRDefault="006673F8" w:rsidP="00F33E4F"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42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73F8" w:rsidRDefault="006673F8" w:rsidP="00F33E4F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29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73F8" w:rsidRDefault="006673F8" w:rsidP="00F33E4F">
            <w:pPr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673F8" w:rsidRDefault="006673F8" w:rsidP="00F33E4F">
            <w:pPr>
              <w:jc w:val="center"/>
            </w:pPr>
            <w:r>
              <w:rPr>
                <w:color w:val="000000"/>
              </w:rPr>
              <w:t> </w:t>
            </w:r>
          </w:p>
        </w:tc>
      </w:tr>
    </w:tbl>
    <w:p w:rsidR="006673F8" w:rsidRDefault="006673F8" w:rsidP="006673F8">
      <w:pPr>
        <w:pStyle w:val="Odstavecseseznamem"/>
      </w:pPr>
      <w:r>
        <w:t> </w:t>
      </w:r>
    </w:p>
    <w:p w:rsidR="006673F8" w:rsidRDefault="006673F8" w:rsidP="006673F8">
      <w:pPr>
        <w:pStyle w:val="Odstavecseseznamem"/>
      </w:pPr>
      <w:r>
        <w:t>Anebo v tomto tvaru (bez udání jaké společnosti se to má dodat):</w:t>
      </w:r>
    </w:p>
    <w:tbl>
      <w:tblPr>
        <w:tblpPr w:leftFromText="141" w:rightFromText="141" w:bottomFromText="65" w:vertAnchor="text"/>
        <w:tblW w:w="10695" w:type="dxa"/>
        <w:tblCellMar>
          <w:left w:w="0" w:type="dxa"/>
          <w:right w:w="0" w:type="dxa"/>
        </w:tblCellMar>
        <w:tblLook w:val="04A0"/>
      </w:tblPr>
      <w:tblGrid>
        <w:gridCol w:w="959"/>
        <w:gridCol w:w="3577"/>
        <w:gridCol w:w="1134"/>
        <w:gridCol w:w="851"/>
        <w:gridCol w:w="1417"/>
        <w:gridCol w:w="1418"/>
        <w:gridCol w:w="1339"/>
      </w:tblGrid>
      <w:tr w:rsidR="006673F8" w:rsidTr="00F33E4F">
        <w:trPr>
          <w:trHeight w:val="510"/>
        </w:trPr>
        <w:tc>
          <w:tcPr>
            <w:tcW w:w="106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3F8" w:rsidRDefault="006673F8" w:rsidP="00F33E4F">
            <w:pPr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Struktura nabídkové ceny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za část</w:t>
            </w: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....</w:t>
            </w:r>
          </w:p>
        </w:tc>
      </w:tr>
      <w:tr w:rsidR="006673F8" w:rsidTr="00F33E4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3F8" w:rsidRDefault="006673F8" w:rsidP="00F33E4F">
            <w:pPr>
              <w:spacing w:line="360" w:lineRule="auto"/>
            </w:pPr>
            <w:r>
              <w:rPr>
                <w:rFonts w:ascii="Times New Roman" w:hAnsi="Times New Roman"/>
                <w:sz w:val="20"/>
                <w:szCs w:val="20"/>
              </w:rPr>
              <w:t>Číslo položky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3F8" w:rsidRDefault="006673F8" w:rsidP="00F33E4F">
            <w:pPr>
              <w:spacing w:line="360" w:lineRule="auto"/>
            </w:pPr>
            <w:r>
              <w:rPr>
                <w:rFonts w:ascii="Times New Roman" w:hAnsi="Times New Roman"/>
                <w:sz w:val="20"/>
                <w:szCs w:val="20"/>
              </w:rPr>
              <w:t>Popis položky – s uvedením nabídnutých technických parametrů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3F8" w:rsidRDefault="006673F8" w:rsidP="00F33E4F">
            <w:pPr>
              <w:spacing w:line="360" w:lineRule="auto"/>
            </w:pPr>
            <w:r>
              <w:rPr>
                <w:rFonts w:ascii="Times New Roman" w:hAnsi="Times New Roman"/>
                <w:sz w:val="20"/>
                <w:szCs w:val="20"/>
              </w:rPr>
              <w:t>Nabízený druh záruky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3F8" w:rsidRDefault="006673F8" w:rsidP="00F33E4F">
            <w:pPr>
              <w:spacing w:line="360" w:lineRule="auto"/>
            </w:pPr>
            <w:r>
              <w:rPr>
                <w:rFonts w:ascii="Times New Roman" w:hAnsi="Times New Roman"/>
                <w:sz w:val="20"/>
                <w:szCs w:val="20"/>
              </w:rPr>
              <w:t>Počet kusů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3F8" w:rsidRDefault="006673F8" w:rsidP="00F33E4F">
            <w:pPr>
              <w:spacing w:line="360" w:lineRule="auto"/>
              <w:rPr>
                <w:lang w:val="pt-PT"/>
              </w:rPr>
            </w:pPr>
            <w:r>
              <w:rPr>
                <w:rFonts w:ascii="Times New Roman" w:hAnsi="Times New Roman"/>
                <w:sz w:val="20"/>
                <w:szCs w:val="20"/>
                <w:lang w:val="pt-PT"/>
              </w:rPr>
              <w:t xml:space="preserve">Cena za kus bez DPH / Cena za kus s DPH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3F8" w:rsidRDefault="006673F8" w:rsidP="00F33E4F">
            <w:pPr>
              <w:spacing w:line="360" w:lineRule="auto"/>
            </w:pPr>
            <w:r>
              <w:rPr>
                <w:rFonts w:ascii="Times New Roman" w:hAnsi="Times New Roman"/>
                <w:sz w:val="20"/>
                <w:szCs w:val="20"/>
              </w:rPr>
              <w:t>Cena celkem bez DPH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73F8" w:rsidRDefault="006673F8" w:rsidP="00F33E4F">
            <w:pPr>
              <w:spacing w:line="360" w:lineRule="auto"/>
            </w:pPr>
            <w:r>
              <w:rPr>
                <w:rFonts w:ascii="Times New Roman" w:hAnsi="Times New Roman"/>
                <w:sz w:val="20"/>
                <w:szCs w:val="20"/>
              </w:rPr>
              <w:t>Cena celkem s DPH</w:t>
            </w:r>
          </w:p>
        </w:tc>
      </w:tr>
      <w:tr w:rsidR="006673F8" w:rsidTr="00F33E4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73F8" w:rsidTr="00F33E4F">
        <w:tc>
          <w:tcPr>
            <w:tcW w:w="95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673F8" w:rsidTr="00F33E4F">
        <w:tc>
          <w:tcPr>
            <w:tcW w:w="793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673F8" w:rsidRDefault="006673F8" w:rsidP="00F33E4F">
            <w:pPr>
              <w:spacing w:line="360" w:lineRule="auto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3F8" w:rsidRDefault="006673F8" w:rsidP="00F33E4F">
            <w:pPr>
              <w:spacing w:line="36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673F8" w:rsidRDefault="006673F8" w:rsidP="006673F8">
      <w:pPr>
        <w:pStyle w:val="Odstavecseseznamem"/>
      </w:pPr>
      <w:r>
        <w:t> </w:t>
      </w:r>
    </w:p>
    <w:p w:rsidR="006673F8" w:rsidRDefault="006673F8" w:rsidP="006673F8">
      <w:pPr>
        <w:pStyle w:val="Odstavecseseznamem"/>
      </w:pPr>
      <w:r>
        <w:t>  </w:t>
      </w: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Default="006673F8" w:rsidP="006673F8">
      <w:pPr>
        <w:pStyle w:val="Odstavecseseznamem"/>
        <w:ind w:left="360"/>
      </w:pPr>
      <w:r>
        <w:t>Druhá tabulka je správně</w:t>
      </w:r>
    </w:p>
    <w:p w:rsidR="006673F8" w:rsidRDefault="006673F8" w:rsidP="006673F8">
      <w:pPr>
        <w:pStyle w:val="Odstavecseseznamem"/>
        <w:ind w:left="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13. Dotaz:</w:t>
      </w:r>
    </w:p>
    <w:p w:rsidR="006673F8" w:rsidRDefault="006673F8" w:rsidP="006673F8">
      <w:pPr>
        <w:ind w:left="360"/>
      </w:pPr>
      <w:r>
        <w:t>Místem plnění je jen sídlo společnosti Comtes FHT v Dobřanech, do dalších společností se zboží nebude rozvážet, je to tak myšleno? Dodávka Výpočetní techniky a SW se bude také předávat ve firmě Comtes?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Zadavatel odpovídá:</w:t>
      </w:r>
    </w:p>
    <w:p w:rsidR="006673F8" w:rsidRDefault="006673F8" w:rsidP="006673F8">
      <w:pPr>
        <w:ind w:left="360"/>
      </w:pPr>
      <w:r>
        <w:t>Místem plnění je pro všechny položky sídlo společnosti Comtes FHT v Dobřanech, i pro dodávku výpočetní techniky a SW.</w:t>
      </w:r>
    </w:p>
    <w:p w:rsidR="006673F8" w:rsidRDefault="006673F8" w:rsidP="006673F8"/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14. Dotaz:</w:t>
      </w:r>
    </w:p>
    <w:p w:rsidR="006673F8" w:rsidRDefault="006673F8" w:rsidP="006673F8">
      <w:pPr>
        <w:ind w:left="360"/>
      </w:pPr>
      <w:r>
        <w:t>Ve smlouvě není přesně definováno, kdo bude zboží přebírat zda oprávněný zástupce jen firmy Comtes FHT anebo i zástupce školy či další firmy a také zde není uvedena součinnost mezi kupujícího (mnoho společností, kdo může podepsat předávací protokol) s prodávajícím? Bohužel nemůže zasahovat do KS.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Default="006673F8" w:rsidP="006673F8">
      <w:pPr>
        <w:ind w:left="360"/>
      </w:pPr>
      <w:r>
        <w:t>Na podpis předávacího protokolu budou určeni zástupci firmy Comtes, kteří budou mít plnou moc, případně rovnou zástupci školy a dalších firem (předpokládá se, že prodávající bude avizovat dobu dodání předem).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15. Dotaz:</w:t>
      </w:r>
    </w:p>
    <w:p w:rsidR="006673F8" w:rsidRDefault="006673F8" w:rsidP="006673F8">
      <w:pPr>
        <w:ind w:left="360"/>
      </w:pPr>
      <w:r>
        <w:t>Je možné zveřejnit mobilní číslo na paní Němečkovou, protože budeme posílat nabídky přepravní službou (aby se s Vámi mohli spojit) a předat Vám včas nabídky.</w:t>
      </w:r>
    </w:p>
    <w:p w:rsidR="006673F8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Default="006673F8" w:rsidP="006673F8">
      <w:pPr>
        <w:ind w:left="360"/>
      </w:pPr>
      <w:r>
        <w:t>Není možné zveřejnit telefonní číslo.</w:t>
      </w:r>
    </w:p>
    <w:p w:rsidR="006673F8" w:rsidRDefault="006673F8" w:rsidP="006673F8"/>
    <w:p w:rsidR="006673F8" w:rsidRPr="00572674" w:rsidRDefault="006673F8" w:rsidP="006673F8">
      <w:pPr>
        <w:ind w:left="360"/>
      </w:pPr>
      <w:r>
        <w:rPr>
          <w:rFonts w:ascii="Arial" w:hAnsi="Arial" w:cs="Arial"/>
          <w:b/>
          <w:bCs/>
          <w:sz w:val="20"/>
          <w:szCs w:val="20"/>
        </w:rPr>
        <w:t>16. Dotaz:</w:t>
      </w:r>
    </w:p>
    <w:p w:rsidR="006673F8" w:rsidRDefault="006673F8" w:rsidP="006673F8">
      <w:pPr>
        <w:ind w:left="360"/>
      </w:pPr>
      <w:r w:rsidRPr="00572674">
        <w:t>Pro část 2 položka č. 5. Je uvedeno „propojovací kabel min. 10m“, je tím myšleno kabel pro VG</w:t>
      </w:r>
      <w:r>
        <w:t xml:space="preserve">A, napájecí na 230V, HDMI, USB </w:t>
      </w:r>
      <w:r w:rsidRPr="00572674">
        <w:t>jaký kabel?</w:t>
      </w:r>
    </w:p>
    <w:p w:rsidR="006673F8" w:rsidRPr="00572674" w:rsidRDefault="006673F8" w:rsidP="006673F8">
      <w:pPr>
        <w:ind w:left="360"/>
      </w:pPr>
    </w:p>
    <w:p w:rsidR="006673F8" w:rsidRDefault="006673F8" w:rsidP="006673F8">
      <w:pPr>
        <w:ind w:left="3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Zadavatel odpovídá:</w:t>
      </w:r>
    </w:p>
    <w:p w:rsidR="006673F8" w:rsidRPr="00572674" w:rsidRDefault="006673F8" w:rsidP="006673F8">
      <w:r>
        <w:t xml:space="preserve">      </w:t>
      </w:r>
      <w:r w:rsidRPr="00572674">
        <w:t>Je zde myšlen HDMI kabel</w:t>
      </w:r>
      <w:r>
        <w:t>.</w:t>
      </w:r>
    </w:p>
    <w:p w:rsidR="00C652AE" w:rsidRDefault="00C652AE"/>
    <w:p w:rsidR="00246C0C" w:rsidRDefault="00246C0C"/>
    <w:sectPr w:rsidR="00246C0C" w:rsidSect="00100149">
      <w:headerReference w:type="default" r:id="rId10"/>
      <w:type w:val="continuous"/>
      <w:pgSz w:w="11906" w:h="16838" w:code="9"/>
      <w:pgMar w:top="1871" w:right="1134" w:bottom="1985" w:left="1134" w:header="652" w:footer="53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3F8" w:rsidRDefault="006673F8">
      <w:r>
        <w:separator/>
      </w:r>
    </w:p>
  </w:endnote>
  <w:endnote w:type="continuationSeparator" w:id="0">
    <w:p w:rsidR="006673F8" w:rsidRDefault="00667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  <w:embedRegular r:id="rId1" w:fontKey="{12E0B45D-271D-49B1-B066-EA1E8C5C7002}"/>
    <w:embedBold r:id="rId2" w:fontKey="{B2E0476C-A392-4DF9-AABD-2398C95FBD48}"/>
  </w:font>
  <w:font w:name="COMTES FHT Title">
    <w:panose1 w:val="020B0807040502030204"/>
    <w:charset w:val="EE"/>
    <w:family w:val="swiss"/>
    <w:pitch w:val="variable"/>
    <w:sig w:usb0="800000AF" w:usb1="5000204A" w:usb2="00000000" w:usb3="00000000" w:csb0="0000009B" w:csb1="00000000"/>
    <w:embedBold r:id="rId3" w:fontKey="{7D54D446-4670-4C5A-8A89-275727F5BFB2}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MTES FHT Subtitle">
    <w:panose1 w:val="020B0605020202020204"/>
    <w:charset w:val="EE"/>
    <w:family w:val="swiss"/>
    <w:pitch w:val="variable"/>
    <w:sig w:usb0="800000AF" w:usb1="5000204A" w:usb2="00000000" w:usb3="00000000" w:csb0="0000009B" w:csb1="00000000"/>
    <w:embedBold r:id="rId4" w:fontKey="{A1D261C0-0739-4233-81DE-8F10A8A26E00}"/>
  </w:font>
  <w:font w:name="COMTES FHT Standard">
    <w:panose1 w:val="020B0604020202020204"/>
    <w:charset w:val="EE"/>
    <w:family w:val="swiss"/>
    <w:pitch w:val="variable"/>
    <w:sig w:usb0="8000008F" w:usb1="10002042" w:usb2="00000000" w:usb3="00000000" w:csb0="0000009B" w:csb1="00000000"/>
    <w:embedRegular r:id="rId5" w:fontKey="{19E3542C-DB9E-4A7E-BDC7-64B9D6FCFD9F}"/>
    <w:embedBold r:id="rId6" w:fontKey="{E37457B2-28F1-475A-94FB-CAF7936EF5B7}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  <w:embedRegular r:id="rId7" w:fontKey="{AC9CDAFD-8592-4A8C-8711-E8E0BF521794}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  <w:embedRegular r:id="rId8" w:fontKey="{FFED5DAE-F9BF-4F67-8BF9-F6794A67C502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5F3" w:rsidRDefault="009F15F3" w:rsidP="00496C40">
    <w:pPr>
      <w:pStyle w:val="Zpat"/>
      <w:rPr>
        <w:rStyle w:val="slostrnky"/>
      </w:rPr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673F8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6673F8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3F8" w:rsidRDefault="006673F8">
      <w:r>
        <w:separator/>
      </w:r>
    </w:p>
  </w:footnote>
  <w:footnote w:type="continuationSeparator" w:id="0">
    <w:p w:rsidR="006673F8" w:rsidRDefault="006673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5F3" w:rsidRDefault="006673F8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706100"/>
          <wp:effectExtent l="19050" t="0" r="0" b="0"/>
          <wp:wrapNone/>
          <wp:docPr id="1" name="obrázek 1" descr="podklad_CZ01_GIF_(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dklad_CZ01_GIF_(B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0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5F3" w:rsidRDefault="006673F8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706100"/>
          <wp:effectExtent l="19050" t="0" r="0" b="0"/>
          <wp:wrapNone/>
          <wp:docPr id="3" name="obrázek 3" descr="podklad_CZ02_GIF_(B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dklad_CZ02_GIF_(B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06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37290"/>
    <w:multiLevelType w:val="multilevel"/>
    <w:tmpl w:val="A72EFA26"/>
    <w:lvl w:ilvl="0">
      <w:start w:val="1"/>
      <w:numFmt w:val="decimal"/>
      <w:pStyle w:val="Nadpis1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3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1FF815DA"/>
    <w:multiLevelType w:val="multilevel"/>
    <w:tmpl w:val="7F707E72"/>
    <w:styleLink w:val="Seznamslovan"/>
    <w:lvl w:ilvl="0">
      <w:start w:val="1"/>
      <w:numFmt w:val="decimal"/>
      <w:lvlText w:val="%1."/>
      <w:lvlJc w:val="left"/>
      <w:pPr>
        <w:tabs>
          <w:tab w:val="num" w:pos="641"/>
        </w:tabs>
        <w:ind w:left="641" w:hanging="35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08"/>
        </w:tabs>
        <w:ind w:left="1208" w:hanging="35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color w:val="auto"/>
      </w:rPr>
    </w:lvl>
  </w:abstractNum>
  <w:abstractNum w:abstractNumId="2">
    <w:nsid w:val="27D37F25"/>
    <w:multiLevelType w:val="multilevel"/>
    <w:tmpl w:val="D0CA61FA"/>
    <w:styleLink w:val="Seznamodrky"/>
    <w:lvl w:ilvl="0">
      <w:start w:val="1"/>
      <w:numFmt w:val="bullet"/>
      <w:lvlText w:val=""/>
      <w:lvlJc w:val="left"/>
      <w:pPr>
        <w:tabs>
          <w:tab w:val="num" w:pos="641"/>
        </w:tabs>
        <w:ind w:left="641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924"/>
        </w:tabs>
        <w:ind w:left="924" w:hanging="357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1208"/>
        </w:tabs>
        <w:ind w:left="1208" w:hanging="357"/>
      </w:pPr>
      <w:rPr>
        <w:rFonts w:ascii="Symbol" w:hAnsi="Symbol" w:hint="default"/>
      </w:rPr>
    </w:lvl>
    <w:lvl w:ilvl="3">
      <w:start w:val="1"/>
      <w:numFmt w:val="bullet"/>
      <w:lvlText w:val=""/>
      <w:lvlJc w:val="left"/>
      <w:pPr>
        <w:tabs>
          <w:tab w:val="num" w:pos="1491"/>
        </w:tabs>
        <w:ind w:left="1491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75"/>
        </w:tabs>
        <w:ind w:left="1775" w:hanging="357"/>
      </w:pPr>
      <w:rPr>
        <w:rFonts w:ascii="Symbol" w:hAnsi="Symbol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2058"/>
        </w:tabs>
        <w:ind w:left="2058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42"/>
        </w:tabs>
        <w:ind w:left="2342" w:hanging="357"/>
      </w:pPr>
      <w:rPr>
        <w:rFonts w:ascii="Symbol" w:hAnsi="Symbol" w:hint="default"/>
      </w:rPr>
    </w:lvl>
    <w:lvl w:ilvl="7">
      <w:start w:val="1"/>
      <w:numFmt w:val="bullet"/>
      <w:lvlText w:val=""/>
      <w:lvlJc w:val="left"/>
      <w:pPr>
        <w:tabs>
          <w:tab w:val="num" w:pos="2625"/>
        </w:tabs>
        <w:ind w:left="2625" w:hanging="35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909"/>
        </w:tabs>
        <w:ind w:left="2909" w:hanging="357"/>
      </w:pPr>
      <w:rPr>
        <w:rFonts w:ascii="Symbol" w:hAnsi="Symbol" w:hint="default"/>
        <w:color w:val="auto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  <w:num w:numId="12">
    <w:abstractNumId w:val="0"/>
  </w:num>
  <w:num w:numId="13">
    <w:abstractNumId w:val="0"/>
  </w:num>
  <w:num w:numId="14">
    <w:abstractNumId w:val="0"/>
  </w:num>
  <w:num w:numId="15">
    <w:abstractNumId w:val="1"/>
  </w:num>
  <w:num w:numId="16">
    <w:abstractNumId w:val="2"/>
  </w:num>
  <w:num w:numId="17">
    <w:abstractNumId w:val="0"/>
  </w:num>
  <w:num w:numId="18">
    <w:abstractNumId w:val="0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attachedTemplate r:id="rId1"/>
  <w:stylePaneFormatFilter w:val="3801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 w:val="00024A8C"/>
    <w:rsid w:val="00066D08"/>
    <w:rsid w:val="00077C36"/>
    <w:rsid w:val="00095DDF"/>
    <w:rsid w:val="00100149"/>
    <w:rsid w:val="001107B5"/>
    <w:rsid w:val="001171B9"/>
    <w:rsid w:val="00130E32"/>
    <w:rsid w:val="001750BB"/>
    <w:rsid w:val="00207C96"/>
    <w:rsid w:val="00246C0C"/>
    <w:rsid w:val="0029297F"/>
    <w:rsid w:val="002D3E92"/>
    <w:rsid w:val="0033122A"/>
    <w:rsid w:val="00347CFE"/>
    <w:rsid w:val="003646F1"/>
    <w:rsid w:val="003738F8"/>
    <w:rsid w:val="003C3EFD"/>
    <w:rsid w:val="00452417"/>
    <w:rsid w:val="00496C40"/>
    <w:rsid w:val="005013E8"/>
    <w:rsid w:val="005F3E1B"/>
    <w:rsid w:val="00637FE3"/>
    <w:rsid w:val="006673F8"/>
    <w:rsid w:val="00675534"/>
    <w:rsid w:val="006A793C"/>
    <w:rsid w:val="006F7EB3"/>
    <w:rsid w:val="007C3252"/>
    <w:rsid w:val="007F5E2C"/>
    <w:rsid w:val="00810764"/>
    <w:rsid w:val="00811171"/>
    <w:rsid w:val="00832AF5"/>
    <w:rsid w:val="00910433"/>
    <w:rsid w:val="00922E4B"/>
    <w:rsid w:val="00924B13"/>
    <w:rsid w:val="009F15F3"/>
    <w:rsid w:val="00A337F3"/>
    <w:rsid w:val="00A8729B"/>
    <w:rsid w:val="00AB43F3"/>
    <w:rsid w:val="00C4741E"/>
    <w:rsid w:val="00C652AE"/>
    <w:rsid w:val="00C74F36"/>
    <w:rsid w:val="00C815CD"/>
    <w:rsid w:val="00CA2566"/>
    <w:rsid w:val="00D833CF"/>
    <w:rsid w:val="00DE3BAD"/>
    <w:rsid w:val="00E3234E"/>
    <w:rsid w:val="00E42AB7"/>
    <w:rsid w:val="00E66115"/>
    <w:rsid w:val="00EB3942"/>
    <w:rsid w:val="00EE0467"/>
    <w:rsid w:val="00F91EB8"/>
    <w:rsid w:val="00F9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73F8"/>
    <w:rPr>
      <w:rFonts w:ascii="Calibri" w:eastAsiaTheme="minorHAnsi" w:hAnsi="Calibri"/>
      <w:sz w:val="22"/>
      <w:szCs w:val="22"/>
    </w:rPr>
  </w:style>
  <w:style w:type="paragraph" w:styleId="Nadpis1">
    <w:name w:val="heading 1"/>
    <w:basedOn w:val="Normln"/>
    <w:next w:val="Normln"/>
    <w:qFormat/>
    <w:rsid w:val="0029297F"/>
    <w:pPr>
      <w:keepNext/>
      <w:numPr>
        <w:numId w:val="19"/>
      </w:numPr>
      <w:spacing w:before="240" w:after="120"/>
      <w:outlineLvl w:val="0"/>
    </w:pPr>
    <w:rPr>
      <w:rFonts w:ascii="COMTES FHT Title" w:eastAsia="Times New Roman" w:hAnsi="COMTES FHT Title" w:cs="Arial"/>
      <w:b/>
      <w:bCs/>
      <w:kern w:val="32"/>
      <w:sz w:val="30"/>
      <w:szCs w:val="32"/>
    </w:rPr>
  </w:style>
  <w:style w:type="paragraph" w:styleId="Nadpis2">
    <w:name w:val="heading 2"/>
    <w:basedOn w:val="Normln"/>
    <w:next w:val="Normln"/>
    <w:qFormat/>
    <w:rsid w:val="0029297F"/>
    <w:pPr>
      <w:keepNext/>
      <w:numPr>
        <w:ilvl w:val="1"/>
        <w:numId w:val="19"/>
      </w:numPr>
      <w:spacing w:before="240" w:after="60"/>
      <w:outlineLvl w:val="1"/>
    </w:pPr>
    <w:rPr>
      <w:rFonts w:ascii="COMTES FHT Subtitle" w:eastAsia="Times New Roman" w:hAnsi="COMTES FHT Subtitle"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29297F"/>
    <w:pPr>
      <w:keepNext/>
      <w:numPr>
        <w:ilvl w:val="2"/>
        <w:numId w:val="19"/>
      </w:numPr>
      <w:tabs>
        <w:tab w:val="left" w:pos="851"/>
      </w:tabs>
      <w:spacing w:before="240" w:after="60"/>
      <w:outlineLvl w:val="2"/>
    </w:pPr>
    <w:rPr>
      <w:rFonts w:ascii="COMTES FHT Subtitle" w:eastAsia="Times New Roman" w:hAnsi="COMTES FHT Subtitle" w:cs="Arial"/>
      <w:b/>
      <w:bCs/>
      <w:sz w:val="24"/>
      <w:szCs w:val="26"/>
    </w:rPr>
  </w:style>
  <w:style w:type="paragraph" w:styleId="Nadpis4">
    <w:name w:val="heading 4"/>
    <w:basedOn w:val="Normln"/>
    <w:next w:val="Normln"/>
    <w:qFormat/>
    <w:rsid w:val="0033122A"/>
    <w:pPr>
      <w:keepNext/>
      <w:spacing w:before="120" w:after="60"/>
      <w:outlineLvl w:val="3"/>
    </w:pPr>
    <w:rPr>
      <w:rFonts w:ascii="COMTES FHT Standard" w:eastAsia="Times New Roman" w:hAnsi="COMTES FHT Standard"/>
      <w:b/>
      <w:bCs/>
      <w:szCs w:val="28"/>
    </w:rPr>
  </w:style>
  <w:style w:type="paragraph" w:styleId="Nadpis5">
    <w:name w:val="heading 5"/>
    <w:basedOn w:val="Normln"/>
    <w:next w:val="Normln"/>
    <w:qFormat/>
    <w:rsid w:val="0033122A"/>
    <w:pPr>
      <w:spacing w:before="120" w:after="60"/>
      <w:outlineLvl w:val="4"/>
    </w:pPr>
    <w:rPr>
      <w:rFonts w:ascii="COMTES FHT Standard" w:eastAsia="Times New Roman" w:hAnsi="COMTES FHT Standard"/>
      <w:b/>
      <w:bCs/>
      <w:iCs/>
      <w:sz w:val="20"/>
      <w:szCs w:val="26"/>
    </w:rPr>
  </w:style>
  <w:style w:type="paragraph" w:styleId="Nadpis6">
    <w:name w:val="heading 6"/>
    <w:basedOn w:val="Normln"/>
    <w:next w:val="Normln"/>
    <w:qFormat/>
    <w:rsid w:val="0033122A"/>
    <w:pPr>
      <w:spacing w:before="120" w:after="60"/>
      <w:outlineLvl w:val="5"/>
    </w:pPr>
    <w:rPr>
      <w:rFonts w:ascii="COMTES FHT Standard" w:eastAsia="Times New Roman" w:hAnsi="COMTES FHT Standard"/>
      <w:b/>
      <w:bCs/>
      <w:sz w:val="20"/>
    </w:rPr>
  </w:style>
  <w:style w:type="paragraph" w:styleId="Nadpis7">
    <w:name w:val="heading 7"/>
    <w:basedOn w:val="Normln"/>
    <w:next w:val="Normln"/>
    <w:qFormat/>
    <w:rsid w:val="0033122A"/>
    <w:pPr>
      <w:spacing w:before="120" w:after="60"/>
      <w:outlineLvl w:val="6"/>
    </w:pPr>
    <w:rPr>
      <w:rFonts w:ascii="COMTES FHT Standard" w:eastAsia="Times New Roman" w:hAnsi="COMTES FHT Standard"/>
      <w:b/>
      <w:sz w:val="20"/>
      <w:szCs w:val="24"/>
    </w:rPr>
  </w:style>
  <w:style w:type="paragraph" w:styleId="Nadpis8">
    <w:name w:val="heading 8"/>
    <w:basedOn w:val="Normln"/>
    <w:next w:val="Normln"/>
    <w:qFormat/>
    <w:rsid w:val="0033122A"/>
    <w:pPr>
      <w:spacing w:before="120" w:after="60"/>
      <w:outlineLvl w:val="7"/>
    </w:pPr>
    <w:rPr>
      <w:rFonts w:ascii="COMTES FHT Standard" w:eastAsia="Times New Roman" w:hAnsi="COMTES FHT Standard"/>
      <w:b/>
      <w:iCs/>
      <w:sz w:val="20"/>
      <w:szCs w:val="24"/>
    </w:rPr>
  </w:style>
  <w:style w:type="paragraph" w:styleId="Nadpis9">
    <w:name w:val="heading 9"/>
    <w:basedOn w:val="Normln"/>
    <w:next w:val="Normln"/>
    <w:qFormat/>
    <w:rsid w:val="0033122A"/>
    <w:pPr>
      <w:spacing w:before="120" w:after="60"/>
      <w:outlineLvl w:val="8"/>
    </w:pPr>
    <w:rPr>
      <w:rFonts w:ascii="COMTES FHT Standard" w:eastAsia="Times New Roman" w:hAnsi="COMTES FHT Standard" w:cs="Arial"/>
      <w:b/>
      <w:sz w:val="20"/>
    </w:rPr>
  </w:style>
  <w:style w:type="character" w:default="1" w:styleId="Standardnpsmoodstavce">
    <w:name w:val="Default Paragraph Font"/>
    <w:rsid w:val="0033122A"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  <w:rsid w:val="0033122A"/>
  </w:style>
  <w:style w:type="paragraph" w:customStyle="1" w:styleId="Adresa">
    <w:name w:val="Adresa"/>
    <w:basedOn w:val="Normln"/>
    <w:rsid w:val="0033122A"/>
    <w:pPr>
      <w:spacing w:before="20" w:after="20"/>
    </w:pPr>
    <w:rPr>
      <w:rFonts w:ascii="COMTES FHT Subtitle" w:eastAsia="Times New Roman" w:hAnsi="COMTES FHT Subtitle"/>
      <w:b/>
      <w:color w:val="808080"/>
      <w:sz w:val="20"/>
      <w:szCs w:val="24"/>
    </w:rPr>
  </w:style>
  <w:style w:type="character" w:styleId="slostrnky">
    <w:name w:val="page number"/>
    <w:basedOn w:val="Standardnpsmoodstavce"/>
    <w:rsid w:val="0033122A"/>
    <w:rPr>
      <w:rFonts w:ascii="COMTES FHT Title" w:hAnsi="COMTES FHT Title"/>
      <w:b/>
      <w:color w:val="A6A6A6"/>
      <w:spacing w:val="4"/>
      <w:w w:val="85"/>
      <w:sz w:val="18"/>
    </w:rPr>
  </w:style>
  <w:style w:type="character" w:styleId="Hypertextovodkaz">
    <w:name w:val="Hyperlink"/>
    <w:basedOn w:val="Standardnpsmoodstavce"/>
    <w:uiPriority w:val="99"/>
    <w:rsid w:val="0033122A"/>
    <w:rPr>
      <w:color w:val="808080"/>
      <w:u w:val="single"/>
    </w:rPr>
  </w:style>
  <w:style w:type="paragraph" w:customStyle="1" w:styleId="Infotabulka">
    <w:name w:val="Info tabulka"/>
    <w:basedOn w:val="Normln"/>
    <w:rsid w:val="0033122A"/>
    <w:pPr>
      <w:spacing w:before="20" w:after="20"/>
      <w:ind w:left="142" w:right="142"/>
    </w:pPr>
    <w:rPr>
      <w:rFonts w:ascii="COMTES FHT Standard" w:eastAsia="Times New Roman" w:hAnsi="COMTES FHT Standard"/>
      <w:sz w:val="18"/>
      <w:szCs w:val="24"/>
    </w:rPr>
  </w:style>
  <w:style w:type="paragraph" w:customStyle="1" w:styleId="Infotabulkapopisky">
    <w:name w:val="Info tabulka popisky"/>
    <w:basedOn w:val="Normln"/>
    <w:rsid w:val="0033122A"/>
    <w:pPr>
      <w:spacing w:before="20" w:after="20"/>
      <w:ind w:left="142" w:right="57"/>
    </w:pPr>
    <w:rPr>
      <w:rFonts w:ascii="COMTES FHT Standard" w:eastAsia="Times New Roman" w:hAnsi="COMTES FHT Standard"/>
      <w:color w:val="A6A6A6"/>
      <w:spacing w:val="4"/>
      <w:sz w:val="19"/>
      <w:szCs w:val="24"/>
    </w:rPr>
  </w:style>
  <w:style w:type="numbering" w:customStyle="1" w:styleId="Seznamslovan">
    <w:name w:val="Seznam číslovaný"/>
    <w:basedOn w:val="Bezseznamu"/>
    <w:rsid w:val="0033122A"/>
    <w:pPr>
      <w:numPr>
        <w:numId w:val="15"/>
      </w:numPr>
    </w:pPr>
  </w:style>
  <w:style w:type="paragraph" w:customStyle="1" w:styleId="Nadpisautoi">
    <w:name w:val="Nadpis autoři"/>
    <w:basedOn w:val="Normln"/>
    <w:rsid w:val="0033122A"/>
    <w:pPr>
      <w:spacing w:before="20" w:after="20"/>
    </w:pPr>
    <w:rPr>
      <w:rFonts w:ascii="COMTES FHT Standard" w:eastAsia="Times New Roman" w:hAnsi="COMTES FHT Standard"/>
      <w:sz w:val="24"/>
      <w:szCs w:val="24"/>
    </w:rPr>
  </w:style>
  <w:style w:type="paragraph" w:customStyle="1" w:styleId="Nadpisobsah">
    <w:name w:val="Nadpis obsah"/>
    <w:basedOn w:val="Normln"/>
    <w:next w:val="Normln"/>
    <w:rsid w:val="0029297F"/>
    <w:pPr>
      <w:spacing w:before="240" w:after="120"/>
    </w:pPr>
    <w:rPr>
      <w:rFonts w:ascii="COMTES FHT Title" w:eastAsia="Times New Roman" w:hAnsi="COMTES FHT Title"/>
      <w:b/>
      <w:sz w:val="30"/>
      <w:szCs w:val="24"/>
    </w:rPr>
  </w:style>
  <w:style w:type="paragraph" w:customStyle="1" w:styleId="Nadpispodtitul">
    <w:name w:val="Nadpis podtitul"/>
    <w:basedOn w:val="Normln"/>
    <w:next w:val="Normln"/>
    <w:rsid w:val="0033122A"/>
    <w:pPr>
      <w:spacing w:before="60" w:after="60"/>
    </w:pPr>
    <w:rPr>
      <w:rFonts w:ascii="COMTES FHT Subtitle" w:eastAsia="Times New Roman" w:hAnsi="COMTES FHT Subtitle"/>
      <w:b/>
      <w:sz w:val="28"/>
      <w:szCs w:val="24"/>
    </w:rPr>
  </w:style>
  <w:style w:type="paragraph" w:customStyle="1" w:styleId="Nadpistitul">
    <w:name w:val="Nadpis titul"/>
    <w:basedOn w:val="Normln"/>
    <w:next w:val="Normln"/>
    <w:rsid w:val="0033122A"/>
    <w:pPr>
      <w:spacing w:before="60" w:after="60"/>
    </w:pPr>
    <w:rPr>
      <w:rFonts w:ascii="COMTES FHT Title" w:eastAsia="Times New Roman" w:hAnsi="COMTES FHT Title"/>
      <w:b/>
      <w:sz w:val="36"/>
      <w:szCs w:val="24"/>
    </w:rPr>
  </w:style>
  <w:style w:type="paragraph" w:styleId="Obsah1">
    <w:name w:val="toc 1"/>
    <w:basedOn w:val="Normln"/>
    <w:next w:val="Normln"/>
    <w:semiHidden/>
    <w:rsid w:val="0033122A"/>
    <w:pPr>
      <w:tabs>
        <w:tab w:val="left" w:pos="601"/>
        <w:tab w:val="right" w:pos="9061"/>
      </w:tabs>
      <w:spacing w:before="240" w:after="60"/>
      <w:jc w:val="both"/>
    </w:pPr>
    <w:rPr>
      <w:rFonts w:ascii="COMTES FHT Title" w:eastAsia="Times New Roman" w:hAnsi="COMTES FHT Title"/>
      <w:b/>
      <w:sz w:val="24"/>
      <w:szCs w:val="24"/>
    </w:rPr>
  </w:style>
  <w:style w:type="paragraph" w:styleId="Obsah2">
    <w:name w:val="toc 2"/>
    <w:basedOn w:val="Normln"/>
    <w:next w:val="Normln"/>
    <w:semiHidden/>
    <w:rsid w:val="0033122A"/>
    <w:pPr>
      <w:tabs>
        <w:tab w:val="left" w:pos="799"/>
        <w:tab w:val="right" w:pos="9061"/>
      </w:tabs>
      <w:spacing w:before="40" w:after="40"/>
      <w:ind w:left="198"/>
      <w:jc w:val="both"/>
    </w:pPr>
    <w:rPr>
      <w:rFonts w:ascii="COMTES FHT Subtitle" w:eastAsia="Times New Roman" w:hAnsi="COMTES FHT Subtitle"/>
      <w:b/>
      <w:szCs w:val="24"/>
    </w:rPr>
  </w:style>
  <w:style w:type="paragraph" w:styleId="Obsah3">
    <w:name w:val="toc 3"/>
    <w:basedOn w:val="Normln"/>
    <w:next w:val="Normln"/>
    <w:semiHidden/>
    <w:rsid w:val="0033122A"/>
    <w:pPr>
      <w:tabs>
        <w:tab w:val="left" w:pos="1202"/>
        <w:tab w:val="right" w:pos="9061"/>
      </w:tabs>
      <w:spacing w:before="40" w:after="40"/>
      <w:ind w:left="403"/>
      <w:jc w:val="both"/>
    </w:pPr>
    <w:rPr>
      <w:rFonts w:ascii="COMTES FHT Standard" w:eastAsia="Times New Roman" w:hAnsi="COMTES FHT Standard"/>
      <w:sz w:val="20"/>
      <w:szCs w:val="24"/>
    </w:rPr>
  </w:style>
  <w:style w:type="paragraph" w:styleId="Obsah4">
    <w:name w:val="toc 4"/>
    <w:basedOn w:val="Normln"/>
    <w:next w:val="Normln"/>
    <w:semiHidden/>
    <w:rsid w:val="0033122A"/>
    <w:pPr>
      <w:spacing w:before="40" w:after="40"/>
      <w:ind w:left="601"/>
      <w:jc w:val="both"/>
    </w:pPr>
    <w:rPr>
      <w:rFonts w:ascii="COMTES FHT Standard" w:eastAsia="Times New Roman" w:hAnsi="COMTES FHT Standard"/>
      <w:sz w:val="20"/>
      <w:szCs w:val="24"/>
    </w:rPr>
  </w:style>
  <w:style w:type="paragraph" w:styleId="Obsah5">
    <w:name w:val="toc 5"/>
    <w:basedOn w:val="Normln"/>
    <w:next w:val="Normln"/>
    <w:semiHidden/>
    <w:rsid w:val="0033122A"/>
    <w:pPr>
      <w:spacing w:before="40" w:after="40"/>
      <w:ind w:left="799"/>
      <w:jc w:val="both"/>
    </w:pPr>
    <w:rPr>
      <w:rFonts w:ascii="COMTES FHT Standard" w:eastAsia="Times New Roman" w:hAnsi="COMTES FHT Standard"/>
      <w:sz w:val="20"/>
      <w:szCs w:val="24"/>
    </w:rPr>
  </w:style>
  <w:style w:type="paragraph" w:styleId="Obsah6">
    <w:name w:val="toc 6"/>
    <w:basedOn w:val="Normln"/>
    <w:next w:val="Normln"/>
    <w:semiHidden/>
    <w:rsid w:val="0033122A"/>
    <w:pPr>
      <w:spacing w:before="40" w:after="40"/>
      <w:ind w:left="998"/>
      <w:jc w:val="both"/>
    </w:pPr>
    <w:rPr>
      <w:rFonts w:ascii="COMTES FHT Standard" w:eastAsia="Times New Roman" w:hAnsi="COMTES FHT Standard"/>
      <w:sz w:val="20"/>
      <w:szCs w:val="24"/>
    </w:rPr>
  </w:style>
  <w:style w:type="paragraph" w:styleId="Obsah7">
    <w:name w:val="toc 7"/>
    <w:basedOn w:val="Normln"/>
    <w:next w:val="Normln"/>
    <w:semiHidden/>
    <w:rsid w:val="0033122A"/>
    <w:pPr>
      <w:spacing w:before="40" w:after="40"/>
      <w:ind w:left="1202"/>
      <w:jc w:val="both"/>
    </w:pPr>
    <w:rPr>
      <w:rFonts w:ascii="COMTES FHT Standard" w:eastAsia="Times New Roman" w:hAnsi="COMTES FHT Standard"/>
      <w:sz w:val="20"/>
      <w:szCs w:val="24"/>
    </w:rPr>
  </w:style>
  <w:style w:type="paragraph" w:styleId="Obsah8">
    <w:name w:val="toc 8"/>
    <w:basedOn w:val="Normln"/>
    <w:next w:val="Normln"/>
    <w:semiHidden/>
    <w:rsid w:val="0033122A"/>
    <w:pPr>
      <w:spacing w:before="40" w:after="40"/>
      <w:ind w:left="1400"/>
      <w:jc w:val="both"/>
    </w:pPr>
    <w:rPr>
      <w:rFonts w:ascii="COMTES FHT Standard" w:eastAsia="Times New Roman" w:hAnsi="COMTES FHT Standard"/>
      <w:sz w:val="20"/>
      <w:szCs w:val="24"/>
    </w:rPr>
  </w:style>
  <w:style w:type="paragraph" w:styleId="Obsah9">
    <w:name w:val="toc 9"/>
    <w:basedOn w:val="Normln"/>
    <w:next w:val="Normln"/>
    <w:semiHidden/>
    <w:rsid w:val="0033122A"/>
    <w:pPr>
      <w:spacing w:before="40" w:after="40"/>
      <w:ind w:left="1599"/>
      <w:jc w:val="both"/>
    </w:pPr>
    <w:rPr>
      <w:rFonts w:ascii="COMTES FHT Standard" w:eastAsia="Times New Roman" w:hAnsi="COMTES FHT Standard"/>
      <w:sz w:val="20"/>
      <w:szCs w:val="24"/>
    </w:rPr>
  </w:style>
  <w:style w:type="paragraph" w:customStyle="1" w:styleId="Popisky">
    <w:name w:val="Popisky"/>
    <w:basedOn w:val="Normln"/>
    <w:rsid w:val="0033122A"/>
    <w:pPr>
      <w:spacing w:before="20" w:after="20"/>
    </w:pPr>
    <w:rPr>
      <w:rFonts w:ascii="COMTES FHT Subtitle" w:eastAsia="Times New Roman" w:hAnsi="COMTES FHT Subtitle"/>
      <w:b/>
      <w:color w:val="808080"/>
      <w:sz w:val="20"/>
      <w:szCs w:val="24"/>
    </w:rPr>
  </w:style>
  <w:style w:type="character" w:customStyle="1" w:styleId="Skryttext">
    <w:name w:val="Skrytý text"/>
    <w:basedOn w:val="Standardnpsmoodstavce"/>
    <w:rsid w:val="0033122A"/>
    <w:rPr>
      <w:rFonts w:ascii="Tahoma" w:hAnsi="Tahoma"/>
      <w:vanish/>
      <w:color w:val="B2B2B2"/>
      <w:sz w:val="16"/>
    </w:rPr>
  </w:style>
  <w:style w:type="character" w:styleId="Sledovanodkaz">
    <w:name w:val="FollowedHyperlink"/>
    <w:basedOn w:val="Standardnpsmoodstavce"/>
    <w:rsid w:val="0033122A"/>
    <w:rPr>
      <w:color w:val="808080"/>
      <w:u w:val="single"/>
    </w:rPr>
  </w:style>
  <w:style w:type="paragraph" w:styleId="Titulek">
    <w:name w:val="caption"/>
    <w:basedOn w:val="Normln"/>
    <w:next w:val="Normln"/>
    <w:qFormat/>
    <w:rsid w:val="0033122A"/>
    <w:pPr>
      <w:spacing w:before="60" w:after="60"/>
    </w:pPr>
    <w:rPr>
      <w:rFonts w:ascii="COMTES FHT Standard" w:eastAsia="Times New Roman" w:hAnsi="COMTES FHT Standard"/>
      <w:bCs/>
      <w:sz w:val="20"/>
      <w:szCs w:val="20"/>
    </w:rPr>
  </w:style>
  <w:style w:type="paragraph" w:styleId="Zhlav">
    <w:name w:val="header"/>
    <w:basedOn w:val="Normln"/>
    <w:rsid w:val="0033122A"/>
    <w:pPr>
      <w:tabs>
        <w:tab w:val="center" w:pos="4820"/>
        <w:tab w:val="right" w:pos="9639"/>
      </w:tabs>
      <w:spacing w:before="20" w:after="20"/>
    </w:pPr>
    <w:rPr>
      <w:rFonts w:ascii="COMTES FHT Standard" w:eastAsia="Times New Roman" w:hAnsi="COMTES FHT Standard"/>
      <w:sz w:val="20"/>
      <w:szCs w:val="24"/>
    </w:rPr>
  </w:style>
  <w:style w:type="paragraph" w:styleId="Zpat">
    <w:name w:val="footer"/>
    <w:basedOn w:val="Normln"/>
    <w:rsid w:val="0033122A"/>
    <w:pPr>
      <w:tabs>
        <w:tab w:val="center" w:pos="4820"/>
        <w:tab w:val="right" w:pos="9639"/>
      </w:tabs>
      <w:spacing w:before="20" w:after="20"/>
    </w:pPr>
    <w:rPr>
      <w:rFonts w:ascii="COMTES FHT Standard" w:eastAsia="Times New Roman" w:hAnsi="COMTES FHT Standard"/>
      <w:sz w:val="20"/>
      <w:szCs w:val="24"/>
    </w:rPr>
  </w:style>
  <w:style w:type="paragraph" w:customStyle="1" w:styleId="Nzevsouboru">
    <w:name w:val="Název souboru"/>
    <w:basedOn w:val="Normln"/>
    <w:rsid w:val="0033122A"/>
    <w:rPr>
      <w:rFonts w:ascii="COMTES FHT Standard" w:eastAsia="Times New Roman" w:hAnsi="COMTES FHT Standard"/>
      <w:color w:val="B2B2B2"/>
      <w:sz w:val="16"/>
      <w:szCs w:val="24"/>
    </w:rPr>
  </w:style>
  <w:style w:type="paragraph" w:customStyle="1" w:styleId="Obrzek">
    <w:name w:val="Obrázek"/>
    <w:basedOn w:val="Normln"/>
    <w:next w:val="Normln"/>
    <w:qFormat/>
    <w:rsid w:val="0033122A"/>
    <w:pPr>
      <w:keepNext/>
      <w:spacing w:before="240" w:after="60"/>
      <w:jc w:val="center"/>
    </w:pPr>
    <w:rPr>
      <w:rFonts w:ascii="COMTES FHT Standard" w:eastAsia="Times New Roman" w:hAnsi="COMTES FHT Standard"/>
      <w:sz w:val="20"/>
      <w:szCs w:val="24"/>
    </w:rPr>
  </w:style>
  <w:style w:type="numbering" w:customStyle="1" w:styleId="Seznamodrky">
    <w:name w:val="Seznam odrážky"/>
    <w:basedOn w:val="Bezseznamu"/>
    <w:rsid w:val="0033122A"/>
    <w:pPr>
      <w:numPr>
        <w:numId w:val="16"/>
      </w:numPr>
    </w:pPr>
  </w:style>
  <w:style w:type="paragraph" w:styleId="Odstavecseseznamem">
    <w:name w:val="List Paragraph"/>
    <w:basedOn w:val="Normln"/>
    <w:uiPriority w:val="34"/>
    <w:qFormat/>
    <w:rsid w:val="006673F8"/>
    <w:pPr>
      <w:ind w:left="720"/>
    </w:pPr>
  </w:style>
  <w:style w:type="character" w:styleId="Siln">
    <w:name w:val="Strong"/>
    <w:basedOn w:val="Standardnpsmoodstavce"/>
    <w:uiPriority w:val="22"/>
    <w:qFormat/>
    <w:rsid w:val="006673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pasco.cz/index.php?option=com_content&amp;task=view&amp;id=195&amp;Itemid=14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ISO\dokumentace\&#353;ablony\hlavickovy_papir_cz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hlavickovy_papir_cz</Template>
  <TotalTime>3</TotalTime>
  <Pages>3</Pages>
  <Words>685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COMTES FHT a.s.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subject/>
  <dc:creator>Helena Němečková</dc:creator>
  <cp:keywords/>
  <dc:description/>
  <cp:lastModifiedBy>Helena Němečková</cp:lastModifiedBy>
  <cp:revision>1</cp:revision>
  <cp:lastPrinted>2010-10-05T22:14:00Z</cp:lastPrinted>
  <dcterms:created xsi:type="dcterms:W3CDTF">2012-11-28T12:21:00Z</dcterms:created>
  <dcterms:modified xsi:type="dcterms:W3CDTF">2012-11-28T12:24:00Z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ývojová verze">
    <vt:lpwstr>1.07</vt:lpwstr>
  </property>
</Properties>
</file>