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2E9" w:rsidRDefault="004572E9" w:rsidP="00C77E2E"/>
    <w:p w:rsidR="00D7253A" w:rsidRDefault="00D7253A" w:rsidP="00D7253A">
      <w:pPr>
        <w:shd w:val="clear" w:color="auto" w:fill="D9D9D9"/>
        <w:rPr>
          <w:rFonts w:ascii="Times New Roman" w:hAnsi="Times New Roman"/>
          <w:b/>
          <w:bCs/>
        </w:rPr>
      </w:pPr>
      <w:r>
        <w:rPr>
          <w:b/>
          <w:bCs/>
        </w:rPr>
        <w:t xml:space="preserve">OBECNÉ KOMENTÁŘE: </w:t>
      </w:r>
    </w:p>
    <w:p w:rsidR="00D7253A" w:rsidRDefault="00D7253A" w:rsidP="00D7253A">
      <w:pPr>
        <w:rPr>
          <w:i/>
          <w:iCs/>
        </w:rPr>
      </w:pPr>
      <w:r>
        <w:rPr>
          <w:i/>
          <w:iCs/>
        </w:rPr>
        <w:t xml:space="preserve">Prosíme o jakékoliv komentáře týkající se </w:t>
      </w:r>
      <w:r w:rsidRPr="0000650F">
        <w:rPr>
          <w:bCs/>
          <w:i/>
        </w:rPr>
        <w:t>kapitoly č. 5 (Závěr)</w:t>
      </w:r>
      <w:r>
        <w:rPr>
          <w:i/>
          <w:iCs/>
        </w:rPr>
        <w:t xml:space="preserve"> </w:t>
      </w:r>
      <w:r w:rsidRPr="00D7253A">
        <w:t>„</w:t>
      </w:r>
      <w:r w:rsidRPr="00D7253A">
        <w:rPr>
          <w:i/>
        </w:rPr>
        <w:t>Analýzy vykazování nepřímých nákladů v projektech VaVaI – zmapování zkušeností českých příjemců a návrh mod</w:t>
      </w:r>
      <w:r w:rsidR="00ED1B82">
        <w:rPr>
          <w:i/>
        </w:rPr>
        <w:t>e</w:t>
      </w:r>
      <w:r w:rsidRPr="00D7253A">
        <w:rPr>
          <w:i/>
        </w:rPr>
        <w:t>lu jednotného přístupu poskytovatelů</w:t>
      </w:r>
      <w:r>
        <w:rPr>
          <w:i/>
        </w:rPr>
        <w:t xml:space="preserve"> (Praha, 2014)</w:t>
      </w:r>
      <w:r w:rsidRPr="00D7253A">
        <w:t>“</w:t>
      </w:r>
      <w:r w:rsidR="008C1508">
        <w:t>.</w:t>
      </w:r>
      <w:r>
        <w:rPr>
          <w:i/>
          <w:iCs/>
        </w:rPr>
        <w:t xml:space="preserve"> </w:t>
      </w:r>
    </w:p>
    <w:p w:rsidR="00D7253A" w:rsidRDefault="00D7253A" w:rsidP="00D725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</w:p>
    <w:p w:rsidR="004572E9" w:rsidRDefault="004572E9" w:rsidP="00D725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</w:p>
    <w:p w:rsidR="004572E9" w:rsidRDefault="004572E9" w:rsidP="00D725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</w:p>
    <w:p w:rsidR="004572E9" w:rsidRDefault="004572E9" w:rsidP="00D725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</w:p>
    <w:p w:rsidR="004572E9" w:rsidRDefault="004572E9" w:rsidP="00D725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</w:p>
    <w:p w:rsidR="004572E9" w:rsidRDefault="004572E9" w:rsidP="00D725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</w:p>
    <w:p w:rsidR="004572E9" w:rsidRDefault="004572E9" w:rsidP="00D725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</w:p>
    <w:p w:rsidR="004572E9" w:rsidRDefault="004572E9" w:rsidP="00D725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</w:p>
    <w:p w:rsidR="004572E9" w:rsidRDefault="004572E9" w:rsidP="00D725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</w:p>
    <w:p w:rsidR="004572E9" w:rsidRDefault="004572E9" w:rsidP="00D725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</w:p>
    <w:p w:rsidR="004572E9" w:rsidRDefault="004572E9" w:rsidP="00D725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</w:p>
    <w:p w:rsidR="00D7253A" w:rsidRDefault="00D7253A" w:rsidP="00D725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</w:p>
    <w:p w:rsidR="00D7253A" w:rsidRDefault="00D7253A" w:rsidP="00D7253A">
      <w:pPr>
        <w:rPr>
          <w:i/>
          <w:iCs/>
        </w:rPr>
      </w:pPr>
    </w:p>
    <w:p w:rsidR="00D7253A" w:rsidRDefault="00D7253A" w:rsidP="00D7253A">
      <w:pPr>
        <w:shd w:val="clear" w:color="auto" w:fill="D9D9D9"/>
        <w:rPr>
          <w:rFonts w:ascii="Times New Roman" w:hAnsi="Times New Roman"/>
          <w:b/>
          <w:bCs/>
        </w:rPr>
      </w:pPr>
      <w:r>
        <w:rPr>
          <w:b/>
          <w:bCs/>
        </w:rPr>
        <w:t xml:space="preserve">OTÁZKY DOTAZNÍKOVÉHO ŠETŘENÍ: </w:t>
      </w:r>
    </w:p>
    <w:p w:rsidR="00D7253A" w:rsidRDefault="00D7253A" w:rsidP="00D7253A">
      <w:pPr>
        <w:rPr>
          <w:i/>
          <w:iCs/>
        </w:rPr>
      </w:pPr>
      <w:r>
        <w:rPr>
          <w:i/>
          <w:iCs/>
        </w:rPr>
        <w:t xml:space="preserve">Prosíme o výběr </w:t>
      </w:r>
      <w:r w:rsidR="00FA2BD3">
        <w:rPr>
          <w:i/>
          <w:iCs/>
        </w:rPr>
        <w:t xml:space="preserve">(zakřížkování) </w:t>
      </w:r>
      <w:r>
        <w:rPr>
          <w:i/>
          <w:iCs/>
        </w:rPr>
        <w:t xml:space="preserve">relevantních odpovědí za </w:t>
      </w:r>
      <w:r w:rsidR="00E76369">
        <w:rPr>
          <w:i/>
          <w:iCs/>
        </w:rPr>
        <w:t>V</w:t>
      </w:r>
      <w:r w:rsidR="001E2048">
        <w:rPr>
          <w:i/>
          <w:iCs/>
        </w:rPr>
        <w:t xml:space="preserve">aši </w:t>
      </w:r>
      <w:r>
        <w:rPr>
          <w:i/>
          <w:iCs/>
        </w:rPr>
        <w:t>organizac</w:t>
      </w:r>
      <w:r w:rsidR="00E76369">
        <w:rPr>
          <w:i/>
          <w:iCs/>
        </w:rPr>
        <w:t>i</w:t>
      </w:r>
      <w:r>
        <w:rPr>
          <w:i/>
          <w:iCs/>
        </w:rPr>
        <w:t xml:space="preserve"> na </w:t>
      </w:r>
      <w:r w:rsidR="00150695">
        <w:rPr>
          <w:i/>
          <w:iCs/>
        </w:rPr>
        <w:t>body (</w:t>
      </w:r>
      <w:r>
        <w:rPr>
          <w:i/>
          <w:iCs/>
        </w:rPr>
        <w:t>otázky</w:t>
      </w:r>
      <w:r w:rsidR="00150695">
        <w:rPr>
          <w:i/>
          <w:iCs/>
        </w:rPr>
        <w:t>)</w:t>
      </w:r>
      <w:r>
        <w:rPr>
          <w:i/>
          <w:iCs/>
        </w:rPr>
        <w:t xml:space="preserve"> níže týkající se </w:t>
      </w:r>
      <w:r w:rsidRPr="0000650F">
        <w:rPr>
          <w:bCs/>
          <w:i/>
        </w:rPr>
        <w:t>kapitoly č. 5 (Závěr)</w:t>
      </w:r>
      <w:r>
        <w:rPr>
          <w:i/>
          <w:iCs/>
        </w:rPr>
        <w:t xml:space="preserve"> </w:t>
      </w:r>
      <w:r w:rsidRPr="00D7253A">
        <w:t>„</w:t>
      </w:r>
      <w:r w:rsidRPr="00D7253A">
        <w:rPr>
          <w:i/>
        </w:rPr>
        <w:t>Analýzy vykazování nepřímých nákladů v projektech VaVaI – zmapování zkušeností českých příjemců a návrh mod</w:t>
      </w:r>
      <w:r w:rsidR="00ED1B82">
        <w:rPr>
          <w:i/>
        </w:rPr>
        <w:t>e</w:t>
      </w:r>
      <w:r w:rsidRPr="00D7253A">
        <w:rPr>
          <w:i/>
        </w:rPr>
        <w:t>lu jednotného přístupu poskytovatelů</w:t>
      </w:r>
      <w:r>
        <w:rPr>
          <w:i/>
        </w:rPr>
        <w:t xml:space="preserve"> (Praha, 2014)</w:t>
      </w:r>
      <w:r w:rsidRPr="00D7253A">
        <w:t>“</w:t>
      </w:r>
      <w:r>
        <w:rPr>
          <w:i/>
          <w:iCs/>
        </w:rPr>
        <w:t>. Zároveň prosíme o co m</w:t>
      </w:r>
      <w:r w:rsidR="00E76369">
        <w:rPr>
          <w:i/>
          <w:iCs/>
        </w:rPr>
        <w:t xml:space="preserve">ožná nejdetailnější vysvětlení </w:t>
      </w:r>
      <w:bookmarkStart w:id="0" w:name="_GoBack"/>
      <w:bookmarkEnd w:id="0"/>
      <w:r w:rsidR="00E76369">
        <w:rPr>
          <w:i/>
          <w:iCs/>
        </w:rPr>
        <w:t>V</w:t>
      </w:r>
      <w:r>
        <w:rPr>
          <w:i/>
          <w:iCs/>
        </w:rPr>
        <w:t>ašich odpovědí v rámci komentářů.</w:t>
      </w:r>
      <w:r w:rsidR="00552435">
        <w:rPr>
          <w:i/>
          <w:iCs/>
        </w:rPr>
        <w:t xml:space="preserve"> </w:t>
      </w:r>
    </w:p>
    <w:p w:rsidR="00552435" w:rsidRDefault="00552435" w:rsidP="00D7253A">
      <w:pPr>
        <w:rPr>
          <w:i/>
          <w:iCs/>
        </w:rPr>
      </w:pPr>
      <w:r>
        <w:rPr>
          <w:i/>
          <w:iCs/>
        </w:rPr>
        <w:t xml:space="preserve">Poznámka: Uvedené otázky a pojmy chápejte, prosím, v kontextu výše uvedené analýzy.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34"/>
        <w:gridCol w:w="1653"/>
        <w:gridCol w:w="1419"/>
        <w:gridCol w:w="188"/>
        <w:gridCol w:w="1292"/>
        <w:gridCol w:w="800"/>
      </w:tblGrid>
      <w:tr w:rsidR="004A2773" w:rsidRPr="003D76A1" w:rsidTr="00D31FFC">
        <w:trPr>
          <w:cantSplit/>
          <w:trHeight w:val="4374"/>
        </w:trPr>
        <w:tc>
          <w:tcPr>
            <w:tcW w:w="3934" w:type="dxa"/>
          </w:tcPr>
          <w:p w:rsidR="009748F9" w:rsidRPr="003D76A1" w:rsidRDefault="00857515" w:rsidP="003D76A1">
            <w:pPr>
              <w:spacing w:before="120" w:after="0" w:line="240" w:lineRule="auto"/>
              <w:rPr>
                <w:rFonts w:asciiTheme="minorHAnsi" w:eastAsiaTheme="minorHAnsi" w:hAnsiTheme="minorHAnsi" w:cstheme="minorBidi"/>
                <w:b/>
              </w:rPr>
            </w:pPr>
            <w:r>
              <w:rPr>
                <w:rFonts w:asciiTheme="minorHAnsi" w:eastAsiaTheme="minorHAnsi" w:hAnsiTheme="minorHAnsi" w:cstheme="minorBidi"/>
                <w:b/>
                <w:noProof/>
                <w:lang w:eastAsia="cs-CZ"/>
              </w:rPr>
              <w:lastRenderedPageBreak/>
              <w:pict>
                <v:line id="Přímá spojnice 1" o:spid="_x0000_s1026" style="position:absolute;z-index:251659264;visibility:visible;mso-width-relative:margin;mso-height-relative:margin" from="-3.8pt,2.85pt" to="190.9pt,2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"/>
              </w:pict>
            </w:r>
            <w:r w:rsidR="009748F9" w:rsidRPr="003D76A1">
              <w:rPr>
                <w:rFonts w:asciiTheme="minorHAnsi" w:eastAsiaTheme="minorHAnsi" w:hAnsiTheme="minorHAnsi" w:cstheme="minorBidi"/>
                <w:b/>
              </w:rPr>
              <w:t xml:space="preserve">                  </w:t>
            </w:r>
          </w:p>
          <w:p w:rsidR="009748F9" w:rsidRPr="003D76A1" w:rsidRDefault="009748F9" w:rsidP="003D76A1">
            <w:pPr>
              <w:spacing w:before="120" w:after="0" w:line="240" w:lineRule="auto"/>
              <w:rPr>
                <w:rFonts w:asciiTheme="minorHAnsi" w:eastAsiaTheme="minorHAnsi" w:hAnsiTheme="minorHAnsi" w:cstheme="minorBidi"/>
                <w:b/>
              </w:rPr>
            </w:pPr>
            <w:r w:rsidRPr="003D76A1">
              <w:rPr>
                <w:rFonts w:asciiTheme="minorHAnsi" w:eastAsiaTheme="minorHAnsi" w:hAnsiTheme="minorHAnsi" w:cstheme="minorBidi"/>
                <w:b/>
              </w:rPr>
              <w:t xml:space="preserve">                 REAKCE POSKYTOVATELE</w:t>
            </w:r>
          </w:p>
          <w:p w:rsidR="009748F9" w:rsidRPr="003D76A1" w:rsidRDefault="009748F9" w:rsidP="003D76A1">
            <w:pPr>
              <w:spacing w:before="120" w:after="0" w:line="240" w:lineRule="auto"/>
              <w:rPr>
                <w:rFonts w:asciiTheme="minorHAnsi" w:eastAsiaTheme="minorHAnsi" w:hAnsiTheme="minorHAnsi" w:cstheme="minorBidi"/>
                <w:b/>
              </w:rPr>
            </w:pPr>
          </w:p>
          <w:p w:rsidR="009748F9" w:rsidRPr="003D76A1" w:rsidRDefault="009748F9" w:rsidP="003D76A1">
            <w:pPr>
              <w:spacing w:before="120" w:after="0" w:line="240" w:lineRule="auto"/>
              <w:rPr>
                <w:rFonts w:asciiTheme="minorHAnsi" w:eastAsiaTheme="minorHAnsi" w:hAnsiTheme="minorHAnsi" w:cstheme="minorBidi"/>
                <w:b/>
              </w:rPr>
            </w:pPr>
          </w:p>
          <w:p w:rsidR="009748F9" w:rsidRPr="003D76A1" w:rsidRDefault="009748F9" w:rsidP="003D76A1">
            <w:pPr>
              <w:spacing w:before="120" w:after="0" w:line="240" w:lineRule="auto"/>
              <w:rPr>
                <w:rFonts w:asciiTheme="minorHAnsi" w:eastAsiaTheme="minorHAnsi" w:hAnsiTheme="minorHAnsi" w:cstheme="minorBidi"/>
                <w:b/>
              </w:rPr>
            </w:pPr>
          </w:p>
          <w:p w:rsidR="009748F9" w:rsidRPr="003D76A1" w:rsidRDefault="009748F9" w:rsidP="003D76A1">
            <w:pPr>
              <w:spacing w:before="120" w:after="0" w:line="240" w:lineRule="auto"/>
              <w:rPr>
                <w:rFonts w:asciiTheme="minorHAnsi" w:eastAsiaTheme="minorHAnsi" w:hAnsiTheme="minorHAnsi" w:cstheme="minorBidi"/>
                <w:b/>
              </w:rPr>
            </w:pPr>
            <w:r w:rsidRPr="003D76A1">
              <w:rPr>
                <w:rFonts w:asciiTheme="minorHAnsi" w:eastAsiaTheme="minorHAnsi" w:hAnsiTheme="minorHAnsi" w:cstheme="minorBidi"/>
                <w:b/>
              </w:rPr>
              <w:t xml:space="preserve"> </w:t>
            </w:r>
          </w:p>
          <w:p w:rsidR="009748F9" w:rsidRPr="003D76A1" w:rsidRDefault="009748F9" w:rsidP="003D76A1">
            <w:pPr>
              <w:spacing w:before="120" w:after="0" w:line="240" w:lineRule="auto"/>
              <w:rPr>
                <w:rFonts w:asciiTheme="minorHAnsi" w:eastAsiaTheme="minorHAnsi" w:hAnsiTheme="minorHAnsi" w:cstheme="minorBidi"/>
                <w:b/>
              </w:rPr>
            </w:pPr>
          </w:p>
          <w:p w:rsidR="009748F9" w:rsidRPr="003D76A1" w:rsidRDefault="009748F9" w:rsidP="003D76A1">
            <w:pPr>
              <w:spacing w:before="120" w:after="0" w:line="240" w:lineRule="auto"/>
              <w:rPr>
                <w:rFonts w:asciiTheme="minorHAnsi" w:eastAsiaTheme="minorHAnsi" w:hAnsiTheme="minorHAnsi" w:cstheme="minorBidi"/>
                <w:b/>
              </w:rPr>
            </w:pPr>
            <w:r w:rsidRPr="003D76A1">
              <w:rPr>
                <w:rFonts w:asciiTheme="minorHAnsi" w:eastAsiaTheme="minorHAnsi" w:hAnsiTheme="minorHAnsi" w:cstheme="minorBidi"/>
                <w:b/>
              </w:rPr>
              <w:t xml:space="preserve">     ZÁVĚRY ANAÝZY</w:t>
            </w:r>
          </w:p>
          <w:p w:rsidR="009748F9" w:rsidRPr="003D76A1" w:rsidRDefault="009748F9" w:rsidP="003D76A1">
            <w:pPr>
              <w:spacing w:before="120" w:after="0" w:line="240" w:lineRule="auto"/>
              <w:rPr>
                <w:rFonts w:asciiTheme="minorHAnsi" w:eastAsiaTheme="minorHAnsi" w:hAnsiTheme="minorHAnsi" w:cstheme="minorBidi"/>
                <w:b/>
              </w:rPr>
            </w:pPr>
          </w:p>
        </w:tc>
        <w:tc>
          <w:tcPr>
            <w:tcW w:w="1653" w:type="dxa"/>
            <w:shd w:val="clear" w:color="auto" w:fill="D99594" w:themeFill="accent2" w:themeFillTint="99"/>
            <w:textDirection w:val="btLr"/>
          </w:tcPr>
          <w:p w:rsidR="009748F9" w:rsidRPr="003D76A1" w:rsidRDefault="009748F9" w:rsidP="003D76A1">
            <w:pPr>
              <w:spacing w:before="120" w:after="0" w:line="240" w:lineRule="auto"/>
              <w:ind w:left="113" w:right="113"/>
              <w:rPr>
                <w:rFonts w:asciiTheme="minorHAnsi" w:eastAsiaTheme="minorHAnsi" w:hAnsiTheme="minorHAnsi" w:cstheme="minorBidi"/>
                <w:b/>
              </w:rPr>
            </w:pPr>
            <w:r w:rsidRPr="003D76A1">
              <w:rPr>
                <w:rFonts w:asciiTheme="minorHAnsi" w:eastAsiaTheme="minorHAnsi" w:hAnsiTheme="minorHAnsi" w:cstheme="minorBidi"/>
                <w:b/>
              </w:rPr>
              <w:t xml:space="preserve">Ano, </w:t>
            </w:r>
            <w:r w:rsidRPr="003D76A1">
              <w:rPr>
                <w:rFonts w:asciiTheme="minorHAnsi" w:eastAsiaTheme="minorHAnsi" w:hAnsiTheme="minorHAnsi" w:cstheme="minorBidi"/>
                <w:b/>
                <w:u w:val="single"/>
              </w:rPr>
              <w:t>SOUHLASÍME</w:t>
            </w:r>
            <w:r w:rsidRPr="003D76A1">
              <w:rPr>
                <w:rFonts w:asciiTheme="minorHAnsi" w:eastAsiaTheme="minorHAnsi" w:hAnsiTheme="minorHAnsi" w:cstheme="minorBidi"/>
                <w:b/>
              </w:rPr>
              <w:t xml:space="preserve"> s tímto závěrem analýzy </w:t>
            </w:r>
            <w:r w:rsidRPr="003D76A1">
              <w:rPr>
                <w:rFonts w:asciiTheme="minorHAnsi" w:eastAsiaTheme="minorHAnsi" w:hAnsiTheme="minorHAnsi" w:cstheme="minorBidi"/>
                <w:b/>
              </w:rPr>
              <w:br/>
              <w:t xml:space="preserve">a </w:t>
            </w:r>
            <w:r w:rsidRPr="003D76A1">
              <w:rPr>
                <w:rFonts w:asciiTheme="minorHAnsi" w:eastAsiaTheme="minorHAnsi" w:hAnsiTheme="minorHAnsi" w:cstheme="minorBidi"/>
                <w:b/>
                <w:u w:val="single"/>
              </w:rPr>
              <w:t>JSME</w:t>
            </w:r>
            <w:r w:rsidRPr="003D76A1">
              <w:rPr>
                <w:rFonts w:asciiTheme="minorHAnsi" w:eastAsiaTheme="minorHAnsi" w:hAnsiTheme="minorHAnsi" w:cstheme="minorBidi"/>
                <w:b/>
              </w:rPr>
              <w:t xml:space="preserve"> ochotni dále spolupracovat s MŠMT při prosazení tohoto bodu v praxi i v našich programech VaVaI</w:t>
            </w:r>
            <w:r w:rsidR="001E2048" w:rsidRPr="003D76A1">
              <w:rPr>
                <w:rFonts w:asciiTheme="minorHAnsi" w:eastAsiaTheme="minorHAnsi" w:hAnsiTheme="minorHAnsi" w:cstheme="minorBidi"/>
                <w:b/>
              </w:rPr>
              <w:t>.</w:t>
            </w:r>
          </w:p>
        </w:tc>
        <w:tc>
          <w:tcPr>
            <w:tcW w:w="1607" w:type="dxa"/>
            <w:gridSpan w:val="2"/>
            <w:shd w:val="clear" w:color="auto" w:fill="D99594" w:themeFill="accent2" w:themeFillTint="99"/>
            <w:textDirection w:val="btLr"/>
          </w:tcPr>
          <w:p w:rsidR="009748F9" w:rsidRPr="003D76A1" w:rsidRDefault="009748F9" w:rsidP="003D76A1">
            <w:pPr>
              <w:spacing w:before="120" w:after="0" w:line="240" w:lineRule="auto"/>
              <w:ind w:left="113" w:right="113"/>
              <w:rPr>
                <w:rFonts w:asciiTheme="minorHAnsi" w:eastAsiaTheme="minorHAnsi" w:hAnsiTheme="minorHAnsi" w:cstheme="minorBidi"/>
                <w:b/>
              </w:rPr>
            </w:pPr>
            <w:r w:rsidRPr="003D76A1">
              <w:rPr>
                <w:rFonts w:asciiTheme="minorHAnsi" w:eastAsiaTheme="minorHAnsi" w:hAnsiTheme="minorHAnsi" w:cstheme="minorBidi"/>
                <w:b/>
              </w:rPr>
              <w:t xml:space="preserve">Ne, </w:t>
            </w:r>
            <w:r w:rsidRPr="003D76A1">
              <w:rPr>
                <w:rFonts w:asciiTheme="minorHAnsi" w:eastAsiaTheme="minorHAnsi" w:hAnsiTheme="minorHAnsi" w:cstheme="minorBidi"/>
                <w:b/>
                <w:u w:val="single"/>
              </w:rPr>
              <w:t>NESOUHLASÍME</w:t>
            </w:r>
            <w:r w:rsidRPr="003D76A1">
              <w:rPr>
                <w:rFonts w:asciiTheme="minorHAnsi" w:eastAsiaTheme="minorHAnsi" w:hAnsiTheme="minorHAnsi" w:cstheme="minorBidi"/>
                <w:b/>
              </w:rPr>
              <w:t xml:space="preserve"> s tímto závěrem analýzy </w:t>
            </w:r>
            <w:r w:rsidRPr="003D76A1">
              <w:rPr>
                <w:rFonts w:asciiTheme="minorHAnsi" w:eastAsiaTheme="minorHAnsi" w:hAnsiTheme="minorHAnsi" w:cstheme="minorBidi"/>
                <w:b/>
              </w:rPr>
              <w:br/>
              <w:t xml:space="preserve">a </w:t>
            </w:r>
            <w:r w:rsidRPr="003D76A1">
              <w:rPr>
                <w:rFonts w:asciiTheme="minorHAnsi" w:eastAsiaTheme="minorHAnsi" w:hAnsiTheme="minorHAnsi" w:cstheme="minorBidi"/>
                <w:b/>
                <w:u w:val="single"/>
              </w:rPr>
              <w:t>NEJSME</w:t>
            </w:r>
            <w:r w:rsidRPr="003D76A1">
              <w:rPr>
                <w:rFonts w:asciiTheme="minorHAnsi" w:eastAsiaTheme="minorHAnsi" w:hAnsiTheme="minorHAnsi" w:cstheme="minorBidi"/>
                <w:b/>
              </w:rPr>
              <w:t xml:space="preserve"> ochotni dále spolupracovat s MŠMT při prosazení tohoto bodu v praxi ani v našich programech VaVaI</w:t>
            </w:r>
            <w:r w:rsidR="001E2048" w:rsidRPr="003D76A1">
              <w:rPr>
                <w:rFonts w:asciiTheme="minorHAnsi" w:eastAsiaTheme="minorHAnsi" w:hAnsiTheme="minorHAnsi" w:cstheme="minorBidi"/>
                <w:b/>
              </w:rPr>
              <w:t>.</w:t>
            </w:r>
          </w:p>
        </w:tc>
        <w:tc>
          <w:tcPr>
            <w:tcW w:w="1292" w:type="dxa"/>
            <w:shd w:val="clear" w:color="auto" w:fill="D99594" w:themeFill="accent2" w:themeFillTint="99"/>
            <w:textDirection w:val="btLr"/>
          </w:tcPr>
          <w:p w:rsidR="009748F9" w:rsidRPr="003D76A1" w:rsidRDefault="009748F9" w:rsidP="003D76A1">
            <w:pPr>
              <w:spacing w:before="120" w:after="0" w:line="240" w:lineRule="auto"/>
              <w:ind w:left="113" w:right="113"/>
              <w:rPr>
                <w:rFonts w:asciiTheme="minorHAnsi" w:eastAsiaTheme="minorHAnsi" w:hAnsiTheme="minorHAnsi" w:cstheme="minorBidi"/>
                <w:b/>
              </w:rPr>
            </w:pPr>
            <w:r w:rsidRPr="003D76A1">
              <w:rPr>
                <w:rFonts w:asciiTheme="minorHAnsi" w:eastAsiaTheme="minorHAnsi" w:hAnsiTheme="minorHAnsi" w:cstheme="minorBidi"/>
                <w:b/>
              </w:rPr>
              <w:t xml:space="preserve">Ne, </w:t>
            </w:r>
            <w:r w:rsidRPr="003D76A1">
              <w:rPr>
                <w:rFonts w:asciiTheme="minorHAnsi" w:eastAsiaTheme="minorHAnsi" w:hAnsiTheme="minorHAnsi" w:cstheme="minorBidi"/>
                <w:b/>
                <w:u w:val="single"/>
              </w:rPr>
              <w:t>NESOUHLASÍME</w:t>
            </w:r>
            <w:r w:rsidRPr="003D76A1">
              <w:rPr>
                <w:rFonts w:asciiTheme="minorHAnsi" w:eastAsiaTheme="minorHAnsi" w:hAnsiTheme="minorHAnsi" w:cstheme="minorBidi"/>
                <w:b/>
              </w:rPr>
              <w:t xml:space="preserve"> s tímto závěrem analýzy, </w:t>
            </w:r>
            <w:r w:rsidRPr="003D76A1">
              <w:rPr>
                <w:rFonts w:asciiTheme="minorHAnsi" w:eastAsiaTheme="minorHAnsi" w:hAnsiTheme="minorHAnsi" w:cstheme="minorBidi"/>
                <w:b/>
                <w:u w:val="single"/>
              </w:rPr>
              <w:t>JSME</w:t>
            </w:r>
            <w:r w:rsidRPr="003D76A1">
              <w:rPr>
                <w:rFonts w:asciiTheme="minorHAnsi" w:eastAsiaTheme="minorHAnsi" w:hAnsiTheme="minorHAnsi" w:cstheme="minorBidi"/>
                <w:b/>
              </w:rPr>
              <w:t xml:space="preserve"> však ochotni spolupracovat s MŠMT na hledání alternativních řešení</w:t>
            </w:r>
            <w:r w:rsidR="001E2048" w:rsidRPr="003D76A1">
              <w:rPr>
                <w:rFonts w:asciiTheme="minorHAnsi" w:eastAsiaTheme="minorHAnsi" w:hAnsiTheme="minorHAnsi" w:cstheme="minorBidi"/>
                <w:b/>
              </w:rPr>
              <w:t>.</w:t>
            </w:r>
          </w:p>
        </w:tc>
        <w:tc>
          <w:tcPr>
            <w:tcW w:w="800" w:type="dxa"/>
            <w:shd w:val="clear" w:color="auto" w:fill="D99594" w:themeFill="accent2" w:themeFillTint="99"/>
            <w:textDirection w:val="btLr"/>
          </w:tcPr>
          <w:p w:rsidR="009748F9" w:rsidRPr="003D76A1" w:rsidRDefault="009748F9" w:rsidP="003D76A1">
            <w:pPr>
              <w:spacing w:before="120" w:after="0" w:line="240" w:lineRule="auto"/>
              <w:ind w:left="113" w:right="113"/>
              <w:rPr>
                <w:rFonts w:asciiTheme="minorHAnsi" w:eastAsiaTheme="minorHAnsi" w:hAnsiTheme="minorHAnsi" w:cstheme="minorBidi"/>
                <w:b/>
              </w:rPr>
            </w:pPr>
            <w:r w:rsidRPr="003D76A1">
              <w:rPr>
                <w:rFonts w:asciiTheme="minorHAnsi" w:eastAsiaTheme="minorHAnsi" w:hAnsiTheme="minorHAnsi" w:cstheme="minorBidi"/>
                <w:b/>
              </w:rPr>
              <w:t>Jiné</w:t>
            </w:r>
          </w:p>
        </w:tc>
      </w:tr>
      <w:tr w:rsidR="004A2773" w:rsidRPr="003D76A1" w:rsidTr="00D31FFC">
        <w:tc>
          <w:tcPr>
            <w:tcW w:w="3934" w:type="dxa"/>
            <w:vMerge w:val="restart"/>
            <w:tcMar>
              <w:top w:w="57" w:type="dxa"/>
              <w:bottom w:w="57" w:type="dxa"/>
            </w:tcMar>
          </w:tcPr>
          <w:p w:rsidR="009748F9" w:rsidRPr="003D76A1" w:rsidRDefault="009748F9" w:rsidP="004A2773">
            <w:pPr>
              <w:numPr>
                <w:ilvl w:val="0"/>
                <w:numId w:val="4"/>
              </w:numPr>
              <w:shd w:val="clear" w:color="auto" w:fill="DBE5F1" w:themeFill="accent1" w:themeFillTint="33"/>
              <w:spacing w:before="120" w:after="120"/>
              <w:ind w:left="357" w:hanging="357"/>
              <w:rPr>
                <w:rFonts w:asciiTheme="minorHAnsi" w:eastAsiaTheme="minorHAnsi" w:hAnsiTheme="minorHAnsi" w:cstheme="minorBidi"/>
                <w:b/>
              </w:rPr>
            </w:pPr>
            <w:r w:rsidRPr="003D76A1">
              <w:rPr>
                <w:rFonts w:asciiTheme="minorHAnsi" w:eastAsiaTheme="minorHAnsi" w:hAnsiTheme="minorHAnsi" w:cstheme="minorBidi"/>
                <w:b/>
              </w:rPr>
              <w:t>jednotný přístup na národní úrovni (poskytovatelů, příjemců i kontrolních orgánů);</w:t>
            </w:r>
          </w:p>
        </w:tc>
        <w:tc>
          <w:tcPr>
            <w:tcW w:w="1653" w:type="dxa"/>
          </w:tcPr>
          <w:p w:rsidR="009748F9" w:rsidRPr="00A26329" w:rsidRDefault="009748F9" w:rsidP="00A26329">
            <w:pPr>
              <w:spacing w:before="120" w:after="0" w:line="240" w:lineRule="auto"/>
              <w:jc w:val="center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607" w:type="dxa"/>
            <w:gridSpan w:val="2"/>
          </w:tcPr>
          <w:p w:rsidR="009748F9" w:rsidRPr="00A26329" w:rsidRDefault="009748F9" w:rsidP="00A26329">
            <w:pPr>
              <w:spacing w:before="120" w:after="0" w:line="240" w:lineRule="auto"/>
              <w:jc w:val="center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292" w:type="dxa"/>
          </w:tcPr>
          <w:p w:rsidR="009748F9" w:rsidRPr="00A26329" w:rsidRDefault="009748F9" w:rsidP="00A26329">
            <w:pPr>
              <w:spacing w:before="120" w:after="0" w:line="240" w:lineRule="auto"/>
              <w:jc w:val="center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00" w:type="dxa"/>
          </w:tcPr>
          <w:p w:rsidR="009748F9" w:rsidRPr="00A26329" w:rsidRDefault="009748F9" w:rsidP="00A26329">
            <w:pPr>
              <w:spacing w:before="120" w:after="0" w:line="240" w:lineRule="auto"/>
              <w:jc w:val="center"/>
              <w:rPr>
                <w:rFonts w:asciiTheme="minorHAnsi" w:eastAsiaTheme="minorHAnsi" w:hAnsiTheme="minorHAnsi" w:cstheme="minorBidi"/>
              </w:rPr>
            </w:pPr>
          </w:p>
        </w:tc>
      </w:tr>
      <w:tr w:rsidR="004A2773" w:rsidRPr="003D76A1" w:rsidTr="00D31FFC">
        <w:tc>
          <w:tcPr>
            <w:tcW w:w="3934" w:type="dxa"/>
            <w:vMerge/>
            <w:tcMar>
              <w:top w:w="57" w:type="dxa"/>
              <w:bottom w:w="57" w:type="dxa"/>
            </w:tcMar>
          </w:tcPr>
          <w:p w:rsidR="009748F9" w:rsidRPr="003D76A1" w:rsidRDefault="009748F9" w:rsidP="004A2773">
            <w:pPr>
              <w:numPr>
                <w:ilvl w:val="0"/>
                <w:numId w:val="4"/>
              </w:numPr>
              <w:shd w:val="clear" w:color="auto" w:fill="DBE5F1" w:themeFill="accent1" w:themeFillTint="33"/>
              <w:spacing w:before="120" w:after="120"/>
              <w:ind w:left="357" w:hanging="357"/>
              <w:rPr>
                <w:rFonts w:asciiTheme="minorHAnsi" w:eastAsiaTheme="minorHAnsi" w:hAnsiTheme="minorHAnsi" w:cstheme="minorBidi"/>
                <w:b/>
              </w:rPr>
            </w:pPr>
          </w:p>
        </w:tc>
        <w:tc>
          <w:tcPr>
            <w:tcW w:w="5352" w:type="dxa"/>
            <w:gridSpan w:val="5"/>
          </w:tcPr>
          <w:p w:rsidR="009748F9" w:rsidRPr="00D31EEA" w:rsidRDefault="009748F9" w:rsidP="003D76A1">
            <w:pPr>
              <w:spacing w:before="120" w:after="0" w:line="240" w:lineRule="auto"/>
              <w:rPr>
                <w:rFonts w:asciiTheme="minorHAnsi" w:eastAsiaTheme="minorHAnsi" w:hAnsiTheme="minorHAnsi" w:cstheme="minorBidi"/>
              </w:rPr>
            </w:pPr>
            <w:r w:rsidRPr="003D76A1">
              <w:rPr>
                <w:rFonts w:asciiTheme="minorHAnsi" w:eastAsiaTheme="minorHAnsi" w:hAnsiTheme="minorHAnsi" w:cstheme="minorBidi"/>
                <w:b/>
              </w:rPr>
              <w:t>KOMENTÁŘ:</w:t>
            </w:r>
          </w:p>
          <w:p w:rsidR="009748F9" w:rsidRPr="009E1A40" w:rsidRDefault="009748F9" w:rsidP="003D76A1">
            <w:pPr>
              <w:spacing w:before="120" w:after="0" w:line="240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4A2773" w:rsidRPr="003D76A1" w:rsidTr="00D31FFC">
        <w:tc>
          <w:tcPr>
            <w:tcW w:w="3934" w:type="dxa"/>
            <w:vMerge w:val="restart"/>
            <w:tcMar>
              <w:top w:w="57" w:type="dxa"/>
              <w:bottom w:w="57" w:type="dxa"/>
            </w:tcMar>
          </w:tcPr>
          <w:p w:rsidR="009748F9" w:rsidRPr="003D76A1" w:rsidRDefault="009748F9" w:rsidP="004A2773">
            <w:pPr>
              <w:numPr>
                <w:ilvl w:val="0"/>
                <w:numId w:val="4"/>
              </w:numPr>
              <w:shd w:val="clear" w:color="auto" w:fill="DBE5F1" w:themeFill="accent1" w:themeFillTint="33"/>
              <w:spacing w:before="120" w:after="120"/>
              <w:ind w:left="357" w:hanging="357"/>
              <w:rPr>
                <w:rFonts w:asciiTheme="minorHAnsi" w:eastAsiaTheme="minorHAnsi" w:hAnsiTheme="minorHAnsi" w:cstheme="minorBidi"/>
                <w:b/>
              </w:rPr>
            </w:pPr>
            <w:r w:rsidRPr="003D76A1">
              <w:rPr>
                <w:rFonts w:asciiTheme="minorHAnsi" w:eastAsiaTheme="minorHAnsi" w:hAnsiTheme="minorHAnsi" w:cstheme="minorBidi"/>
                <w:b/>
              </w:rPr>
              <w:t>určení konkrétního subjektu (útvar MŠMT) odpovědného za pravidla a aktualizaci pravidel vykazování nepřímých nákladů v projektech VaVaI;</w:t>
            </w:r>
          </w:p>
        </w:tc>
        <w:tc>
          <w:tcPr>
            <w:tcW w:w="1653" w:type="dxa"/>
          </w:tcPr>
          <w:p w:rsidR="009748F9" w:rsidRPr="00A26329" w:rsidRDefault="009748F9" w:rsidP="00A26329">
            <w:pPr>
              <w:spacing w:before="120" w:after="0" w:line="240" w:lineRule="auto"/>
              <w:jc w:val="center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607" w:type="dxa"/>
            <w:gridSpan w:val="2"/>
          </w:tcPr>
          <w:p w:rsidR="009748F9" w:rsidRPr="00A26329" w:rsidRDefault="009748F9" w:rsidP="00A26329">
            <w:pPr>
              <w:spacing w:before="120" w:after="0" w:line="240" w:lineRule="auto"/>
              <w:jc w:val="center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292" w:type="dxa"/>
          </w:tcPr>
          <w:p w:rsidR="009748F9" w:rsidRPr="00A26329" w:rsidRDefault="009748F9" w:rsidP="00A26329">
            <w:pPr>
              <w:spacing w:before="120" w:after="0" w:line="240" w:lineRule="auto"/>
              <w:jc w:val="center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00" w:type="dxa"/>
          </w:tcPr>
          <w:p w:rsidR="009748F9" w:rsidRPr="00A26329" w:rsidRDefault="009748F9" w:rsidP="00A26329">
            <w:pPr>
              <w:spacing w:before="120" w:after="0" w:line="240" w:lineRule="auto"/>
              <w:jc w:val="center"/>
              <w:rPr>
                <w:rFonts w:asciiTheme="minorHAnsi" w:eastAsiaTheme="minorHAnsi" w:hAnsiTheme="minorHAnsi" w:cstheme="minorBidi"/>
              </w:rPr>
            </w:pPr>
          </w:p>
        </w:tc>
      </w:tr>
      <w:tr w:rsidR="004A2773" w:rsidRPr="003D76A1" w:rsidTr="00D31FFC">
        <w:tc>
          <w:tcPr>
            <w:tcW w:w="3934" w:type="dxa"/>
            <w:vMerge/>
            <w:tcMar>
              <w:top w:w="57" w:type="dxa"/>
              <w:bottom w:w="57" w:type="dxa"/>
            </w:tcMar>
          </w:tcPr>
          <w:p w:rsidR="009748F9" w:rsidRPr="003D76A1" w:rsidRDefault="009748F9" w:rsidP="004A2773">
            <w:pPr>
              <w:numPr>
                <w:ilvl w:val="0"/>
                <w:numId w:val="4"/>
              </w:numPr>
              <w:shd w:val="clear" w:color="auto" w:fill="DBE5F1" w:themeFill="accent1" w:themeFillTint="33"/>
              <w:spacing w:before="120" w:after="120"/>
              <w:ind w:left="357" w:hanging="357"/>
              <w:rPr>
                <w:rFonts w:asciiTheme="minorHAnsi" w:eastAsiaTheme="minorHAnsi" w:hAnsiTheme="minorHAnsi" w:cstheme="minorBidi"/>
                <w:b/>
              </w:rPr>
            </w:pPr>
          </w:p>
        </w:tc>
        <w:tc>
          <w:tcPr>
            <w:tcW w:w="5352" w:type="dxa"/>
            <w:gridSpan w:val="5"/>
          </w:tcPr>
          <w:p w:rsidR="009748F9" w:rsidRPr="00D31EEA" w:rsidRDefault="009748F9" w:rsidP="003D76A1">
            <w:pPr>
              <w:spacing w:before="120" w:after="0" w:line="240" w:lineRule="auto"/>
              <w:rPr>
                <w:rFonts w:asciiTheme="minorHAnsi" w:eastAsiaTheme="minorHAnsi" w:hAnsiTheme="minorHAnsi" w:cstheme="minorBidi"/>
              </w:rPr>
            </w:pPr>
            <w:r w:rsidRPr="003D76A1">
              <w:rPr>
                <w:rFonts w:asciiTheme="minorHAnsi" w:eastAsiaTheme="minorHAnsi" w:hAnsiTheme="minorHAnsi" w:cstheme="minorBidi"/>
                <w:b/>
              </w:rPr>
              <w:t>KOMENTÁŘ:</w:t>
            </w:r>
          </w:p>
          <w:p w:rsidR="009748F9" w:rsidRPr="009E1A40" w:rsidRDefault="009748F9" w:rsidP="003D76A1">
            <w:pPr>
              <w:spacing w:before="120" w:after="0" w:line="240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4A2773" w:rsidRPr="003D76A1" w:rsidTr="00D31FFC">
        <w:tc>
          <w:tcPr>
            <w:tcW w:w="3934" w:type="dxa"/>
            <w:vMerge w:val="restart"/>
            <w:tcMar>
              <w:top w:w="57" w:type="dxa"/>
              <w:bottom w:w="57" w:type="dxa"/>
            </w:tcMar>
          </w:tcPr>
          <w:p w:rsidR="009748F9" w:rsidRPr="003D76A1" w:rsidRDefault="009748F9" w:rsidP="004A2773">
            <w:pPr>
              <w:numPr>
                <w:ilvl w:val="0"/>
                <w:numId w:val="4"/>
              </w:numPr>
              <w:shd w:val="clear" w:color="auto" w:fill="DBE5F1" w:themeFill="accent1" w:themeFillTint="33"/>
              <w:spacing w:before="120" w:after="120"/>
              <w:ind w:left="357" w:hanging="357"/>
              <w:rPr>
                <w:rFonts w:asciiTheme="minorHAnsi" w:eastAsiaTheme="minorHAnsi" w:hAnsiTheme="minorHAnsi" w:cstheme="minorBidi"/>
                <w:b/>
              </w:rPr>
            </w:pPr>
            <w:r w:rsidRPr="003D76A1">
              <w:rPr>
                <w:rFonts w:asciiTheme="minorHAnsi" w:eastAsiaTheme="minorHAnsi" w:hAnsiTheme="minorHAnsi" w:cstheme="minorBidi"/>
                <w:b/>
              </w:rPr>
              <w:t>výklad nepřímých nákladů na národní úrovni v projektech VaVaI – odkaz na obvyklou praxi organizace a její „schopnost náklad přímo přiřadit danému projektu“;</w:t>
            </w:r>
          </w:p>
        </w:tc>
        <w:tc>
          <w:tcPr>
            <w:tcW w:w="1653" w:type="dxa"/>
          </w:tcPr>
          <w:p w:rsidR="009748F9" w:rsidRPr="00A26329" w:rsidRDefault="009748F9" w:rsidP="00A26329">
            <w:pPr>
              <w:spacing w:before="120" w:after="0" w:line="240" w:lineRule="auto"/>
              <w:jc w:val="center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607" w:type="dxa"/>
            <w:gridSpan w:val="2"/>
          </w:tcPr>
          <w:p w:rsidR="009748F9" w:rsidRPr="00A26329" w:rsidRDefault="009748F9" w:rsidP="00A26329">
            <w:pPr>
              <w:spacing w:before="120" w:after="0" w:line="240" w:lineRule="auto"/>
              <w:jc w:val="center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292" w:type="dxa"/>
          </w:tcPr>
          <w:p w:rsidR="009748F9" w:rsidRPr="00A26329" w:rsidRDefault="009748F9" w:rsidP="00A26329">
            <w:pPr>
              <w:spacing w:before="120" w:after="0" w:line="240" w:lineRule="auto"/>
              <w:jc w:val="center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00" w:type="dxa"/>
          </w:tcPr>
          <w:p w:rsidR="009748F9" w:rsidRPr="00A26329" w:rsidRDefault="009748F9" w:rsidP="00A26329">
            <w:pPr>
              <w:spacing w:before="120" w:after="0" w:line="240" w:lineRule="auto"/>
              <w:jc w:val="center"/>
              <w:rPr>
                <w:rFonts w:asciiTheme="minorHAnsi" w:eastAsiaTheme="minorHAnsi" w:hAnsiTheme="minorHAnsi" w:cstheme="minorBidi"/>
              </w:rPr>
            </w:pPr>
          </w:p>
        </w:tc>
      </w:tr>
      <w:tr w:rsidR="004A2773" w:rsidRPr="003D76A1" w:rsidTr="00D31FFC">
        <w:tc>
          <w:tcPr>
            <w:tcW w:w="3934" w:type="dxa"/>
            <w:vMerge/>
            <w:tcMar>
              <w:top w:w="57" w:type="dxa"/>
              <w:bottom w:w="57" w:type="dxa"/>
            </w:tcMar>
          </w:tcPr>
          <w:p w:rsidR="009748F9" w:rsidRPr="003D76A1" w:rsidRDefault="009748F9" w:rsidP="004A2773">
            <w:pPr>
              <w:numPr>
                <w:ilvl w:val="0"/>
                <w:numId w:val="4"/>
              </w:numPr>
              <w:shd w:val="clear" w:color="auto" w:fill="DBE5F1" w:themeFill="accent1" w:themeFillTint="33"/>
              <w:spacing w:before="120" w:after="120"/>
              <w:ind w:left="357" w:hanging="357"/>
              <w:rPr>
                <w:rFonts w:asciiTheme="minorHAnsi" w:eastAsiaTheme="minorHAnsi" w:hAnsiTheme="minorHAnsi" w:cstheme="minorBidi"/>
                <w:b/>
              </w:rPr>
            </w:pPr>
          </w:p>
        </w:tc>
        <w:tc>
          <w:tcPr>
            <w:tcW w:w="5352" w:type="dxa"/>
            <w:gridSpan w:val="5"/>
          </w:tcPr>
          <w:p w:rsidR="009748F9" w:rsidRPr="00D31EEA" w:rsidRDefault="009748F9" w:rsidP="003D76A1">
            <w:pPr>
              <w:spacing w:before="120" w:after="0" w:line="240" w:lineRule="auto"/>
              <w:rPr>
                <w:rFonts w:asciiTheme="minorHAnsi" w:eastAsiaTheme="minorHAnsi" w:hAnsiTheme="minorHAnsi" w:cstheme="minorBidi"/>
              </w:rPr>
            </w:pPr>
            <w:r w:rsidRPr="003D76A1">
              <w:rPr>
                <w:rFonts w:asciiTheme="minorHAnsi" w:eastAsiaTheme="minorHAnsi" w:hAnsiTheme="minorHAnsi" w:cstheme="minorBidi"/>
                <w:b/>
              </w:rPr>
              <w:t>KOMENTÁŘ:</w:t>
            </w:r>
          </w:p>
          <w:p w:rsidR="009748F9" w:rsidRPr="009E1A40" w:rsidRDefault="009748F9" w:rsidP="003D76A1">
            <w:pPr>
              <w:spacing w:before="120" w:after="0" w:line="240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4A2773" w:rsidRPr="003D76A1" w:rsidTr="00D31FFC">
        <w:tc>
          <w:tcPr>
            <w:tcW w:w="3934" w:type="dxa"/>
            <w:vMerge w:val="restart"/>
            <w:tcMar>
              <w:top w:w="57" w:type="dxa"/>
              <w:bottom w:w="57" w:type="dxa"/>
            </w:tcMar>
          </w:tcPr>
          <w:p w:rsidR="009748F9" w:rsidRPr="003D76A1" w:rsidRDefault="009748F9" w:rsidP="004A2773">
            <w:pPr>
              <w:numPr>
                <w:ilvl w:val="0"/>
                <w:numId w:val="4"/>
              </w:numPr>
              <w:shd w:val="clear" w:color="auto" w:fill="DBE5F1" w:themeFill="accent1" w:themeFillTint="33"/>
              <w:spacing w:before="120" w:after="120"/>
              <w:ind w:left="357" w:hanging="357"/>
              <w:rPr>
                <w:rFonts w:asciiTheme="minorHAnsi" w:eastAsiaTheme="minorHAnsi" w:hAnsiTheme="minorHAnsi" w:cstheme="minorBidi"/>
                <w:b/>
              </w:rPr>
            </w:pPr>
            <w:r w:rsidRPr="003D76A1">
              <w:rPr>
                <w:rFonts w:asciiTheme="minorHAnsi" w:eastAsiaTheme="minorHAnsi" w:hAnsiTheme="minorHAnsi" w:cstheme="minorBidi"/>
                <w:b/>
              </w:rPr>
              <w:t xml:space="preserve">jasný výčet neuznatelných nákladů – a to přímých i nepřímých – v pravidlech poskytovatelů; vítané jednotné na národní úrovni; </w:t>
            </w:r>
          </w:p>
        </w:tc>
        <w:tc>
          <w:tcPr>
            <w:tcW w:w="1653" w:type="dxa"/>
          </w:tcPr>
          <w:p w:rsidR="009748F9" w:rsidRPr="00A26329" w:rsidRDefault="009748F9" w:rsidP="00A26329">
            <w:pPr>
              <w:spacing w:before="120" w:after="0" w:line="240" w:lineRule="auto"/>
              <w:jc w:val="center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607" w:type="dxa"/>
            <w:gridSpan w:val="2"/>
          </w:tcPr>
          <w:p w:rsidR="009748F9" w:rsidRPr="00A26329" w:rsidRDefault="009748F9" w:rsidP="00A26329">
            <w:pPr>
              <w:spacing w:before="120" w:after="0" w:line="240" w:lineRule="auto"/>
              <w:jc w:val="center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292" w:type="dxa"/>
          </w:tcPr>
          <w:p w:rsidR="009748F9" w:rsidRPr="00A26329" w:rsidRDefault="009748F9" w:rsidP="00A26329">
            <w:pPr>
              <w:spacing w:before="120" w:after="0" w:line="240" w:lineRule="auto"/>
              <w:jc w:val="center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00" w:type="dxa"/>
          </w:tcPr>
          <w:p w:rsidR="009748F9" w:rsidRPr="00A26329" w:rsidRDefault="009748F9" w:rsidP="00A26329">
            <w:pPr>
              <w:spacing w:before="120" w:after="0" w:line="240" w:lineRule="auto"/>
              <w:jc w:val="center"/>
              <w:rPr>
                <w:rFonts w:asciiTheme="minorHAnsi" w:eastAsiaTheme="minorHAnsi" w:hAnsiTheme="minorHAnsi" w:cstheme="minorBidi"/>
              </w:rPr>
            </w:pPr>
          </w:p>
        </w:tc>
      </w:tr>
      <w:tr w:rsidR="004A2773" w:rsidRPr="003D76A1" w:rsidTr="00D31FFC">
        <w:tc>
          <w:tcPr>
            <w:tcW w:w="3934" w:type="dxa"/>
            <w:vMerge/>
            <w:tcMar>
              <w:top w:w="57" w:type="dxa"/>
              <w:bottom w:w="57" w:type="dxa"/>
            </w:tcMar>
          </w:tcPr>
          <w:p w:rsidR="009748F9" w:rsidRPr="003D76A1" w:rsidRDefault="009748F9" w:rsidP="004A2773">
            <w:pPr>
              <w:numPr>
                <w:ilvl w:val="0"/>
                <w:numId w:val="4"/>
              </w:numPr>
              <w:shd w:val="clear" w:color="auto" w:fill="DBE5F1" w:themeFill="accent1" w:themeFillTint="33"/>
              <w:spacing w:before="120" w:after="120"/>
              <w:ind w:left="357" w:hanging="357"/>
              <w:rPr>
                <w:rFonts w:asciiTheme="minorHAnsi" w:eastAsiaTheme="minorHAnsi" w:hAnsiTheme="minorHAnsi" w:cstheme="minorBidi"/>
                <w:b/>
              </w:rPr>
            </w:pPr>
          </w:p>
        </w:tc>
        <w:tc>
          <w:tcPr>
            <w:tcW w:w="5352" w:type="dxa"/>
            <w:gridSpan w:val="5"/>
          </w:tcPr>
          <w:p w:rsidR="009748F9" w:rsidRPr="00D31EEA" w:rsidRDefault="009748F9" w:rsidP="003D76A1">
            <w:pPr>
              <w:spacing w:before="120" w:after="0" w:line="240" w:lineRule="auto"/>
              <w:rPr>
                <w:rFonts w:asciiTheme="minorHAnsi" w:eastAsiaTheme="minorHAnsi" w:hAnsiTheme="minorHAnsi" w:cstheme="minorBidi"/>
              </w:rPr>
            </w:pPr>
            <w:r w:rsidRPr="003D76A1">
              <w:rPr>
                <w:rFonts w:asciiTheme="minorHAnsi" w:eastAsiaTheme="minorHAnsi" w:hAnsiTheme="minorHAnsi" w:cstheme="minorBidi"/>
                <w:b/>
              </w:rPr>
              <w:t>KOMENTÁŘ:</w:t>
            </w:r>
          </w:p>
          <w:p w:rsidR="009748F9" w:rsidRPr="009E1A40" w:rsidRDefault="009748F9" w:rsidP="003D76A1">
            <w:pPr>
              <w:spacing w:before="120" w:after="0" w:line="240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4A2773" w:rsidRPr="003D76A1" w:rsidTr="00D31FFC">
        <w:tc>
          <w:tcPr>
            <w:tcW w:w="3934" w:type="dxa"/>
            <w:vMerge w:val="restart"/>
            <w:tcMar>
              <w:top w:w="85" w:type="dxa"/>
              <w:bottom w:w="57" w:type="dxa"/>
            </w:tcMar>
          </w:tcPr>
          <w:p w:rsidR="004A2773" w:rsidRDefault="009748F9" w:rsidP="004A2773">
            <w:pPr>
              <w:numPr>
                <w:ilvl w:val="0"/>
                <w:numId w:val="4"/>
              </w:numPr>
              <w:shd w:val="clear" w:color="auto" w:fill="DBE5F1" w:themeFill="accent1" w:themeFillTint="33"/>
              <w:spacing w:before="120" w:after="120"/>
              <w:ind w:left="357" w:hanging="357"/>
              <w:rPr>
                <w:rFonts w:asciiTheme="minorHAnsi" w:eastAsiaTheme="minorHAnsi" w:hAnsiTheme="minorHAnsi" w:cstheme="minorBidi"/>
                <w:b/>
              </w:rPr>
            </w:pPr>
            <w:r w:rsidRPr="003D76A1">
              <w:rPr>
                <w:rFonts w:asciiTheme="minorHAnsi" w:eastAsiaTheme="minorHAnsi" w:hAnsiTheme="minorHAnsi" w:cstheme="minorBidi"/>
                <w:b/>
              </w:rPr>
              <w:lastRenderedPageBreak/>
              <w:t xml:space="preserve">dvě možnosti pro vykazování </w:t>
            </w:r>
          </w:p>
          <w:p w:rsidR="009748F9" w:rsidRPr="003D76A1" w:rsidRDefault="009748F9" w:rsidP="00ED1B82">
            <w:pPr>
              <w:shd w:val="clear" w:color="auto" w:fill="DBE5F1" w:themeFill="accent1" w:themeFillTint="33"/>
              <w:spacing w:before="120" w:after="120"/>
              <w:ind w:left="357"/>
              <w:rPr>
                <w:rFonts w:asciiTheme="minorHAnsi" w:eastAsiaTheme="minorHAnsi" w:hAnsiTheme="minorHAnsi" w:cstheme="minorBidi"/>
                <w:b/>
              </w:rPr>
            </w:pPr>
            <w:r w:rsidRPr="003D76A1">
              <w:rPr>
                <w:rFonts w:asciiTheme="minorHAnsi" w:eastAsiaTheme="minorHAnsi" w:hAnsiTheme="minorHAnsi" w:cstheme="minorBidi"/>
                <w:b/>
              </w:rPr>
              <w:t xml:space="preserve">nepřímých nákladů v projektech VaVaI jednotně definované všemi poskytovateli na národní úrovni: </w:t>
            </w:r>
            <w:r w:rsidR="004A2773">
              <w:rPr>
                <w:rFonts w:asciiTheme="minorHAnsi" w:eastAsiaTheme="minorHAnsi" w:hAnsiTheme="minorHAnsi" w:cstheme="minorBidi"/>
                <w:b/>
              </w:rPr>
              <w:br/>
            </w:r>
            <w:r w:rsidRPr="003D76A1">
              <w:rPr>
                <w:rFonts w:asciiTheme="minorHAnsi" w:eastAsiaTheme="minorHAnsi" w:hAnsiTheme="minorHAnsi" w:cstheme="minorBidi"/>
                <w:b/>
              </w:rPr>
              <w:t xml:space="preserve">flat rate stanovená poskytovatelem nebo skutečné náklady vypočtené příjemcem podle jeho metodiky úplných nepřímých nákladů; </w:t>
            </w:r>
          </w:p>
        </w:tc>
        <w:tc>
          <w:tcPr>
            <w:tcW w:w="1653" w:type="dxa"/>
          </w:tcPr>
          <w:p w:rsidR="009748F9" w:rsidRPr="00A26329" w:rsidRDefault="009748F9" w:rsidP="00A26329">
            <w:pPr>
              <w:spacing w:before="120" w:after="0" w:line="240" w:lineRule="auto"/>
              <w:jc w:val="center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607" w:type="dxa"/>
            <w:gridSpan w:val="2"/>
          </w:tcPr>
          <w:p w:rsidR="009748F9" w:rsidRPr="00A26329" w:rsidRDefault="009748F9" w:rsidP="00A26329">
            <w:pPr>
              <w:spacing w:before="120" w:after="0" w:line="240" w:lineRule="auto"/>
              <w:jc w:val="center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292" w:type="dxa"/>
          </w:tcPr>
          <w:p w:rsidR="009748F9" w:rsidRPr="00A26329" w:rsidRDefault="009748F9" w:rsidP="00A26329">
            <w:pPr>
              <w:spacing w:before="120" w:after="0" w:line="240" w:lineRule="auto"/>
              <w:jc w:val="center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00" w:type="dxa"/>
          </w:tcPr>
          <w:p w:rsidR="009748F9" w:rsidRPr="00A26329" w:rsidRDefault="009748F9" w:rsidP="00A26329">
            <w:pPr>
              <w:spacing w:before="120" w:after="0" w:line="240" w:lineRule="auto"/>
              <w:jc w:val="center"/>
              <w:rPr>
                <w:rFonts w:asciiTheme="minorHAnsi" w:eastAsiaTheme="minorHAnsi" w:hAnsiTheme="minorHAnsi" w:cstheme="minorBidi"/>
              </w:rPr>
            </w:pPr>
          </w:p>
        </w:tc>
      </w:tr>
      <w:tr w:rsidR="004A2773" w:rsidRPr="003D76A1" w:rsidTr="00D31FFC">
        <w:tc>
          <w:tcPr>
            <w:tcW w:w="3934" w:type="dxa"/>
            <w:vMerge/>
            <w:tcMar>
              <w:top w:w="85" w:type="dxa"/>
              <w:bottom w:w="57" w:type="dxa"/>
            </w:tcMar>
          </w:tcPr>
          <w:p w:rsidR="009748F9" w:rsidRPr="003D76A1" w:rsidRDefault="009748F9" w:rsidP="004A2773">
            <w:pPr>
              <w:numPr>
                <w:ilvl w:val="0"/>
                <w:numId w:val="4"/>
              </w:numPr>
              <w:shd w:val="clear" w:color="auto" w:fill="DBE5F1" w:themeFill="accent1" w:themeFillTint="33"/>
              <w:spacing w:before="120" w:after="120"/>
              <w:ind w:left="357" w:hanging="357"/>
              <w:rPr>
                <w:rFonts w:asciiTheme="minorHAnsi" w:eastAsiaTheme="minorHAnsi" w:hAnsiTheme="minorHAnsi" w:cstheme="minorBidi"/>
                <w:b/>
              </w:rPr>
            </w:pPr>
          </w:p>
        </w:tc>
        <w:tc>
          <w:tcPr>
            <w:tcW w:w="5352" w:type="dxa"/>
            <w:gridSpan w:val="5"/>
          </w:tcPr>
          <w:p w:rsidR="009748F9" w:rsidRPr="00D31EEA" w:rsidRDefault="009748F9" w:rsidP="003D76A1">
            <w:pPr>
              <w:spacing w:before="120" w:after="0" w:line="240" w:lineRule="auto"/>
              <w:rPr>
                <w:rFonts w:asciiTheme="minorHAnsi" w:eastAsiaTheme="minorHAnsi" w:hAnsiTheme="minorHAnsi" w:cstheme="minorBidi"/>
              </w:rPr>
            </w:pPr>
            <w:r w:rsidRPr="003D76A1">
              <w:rPr>
                <w:rFonts w:asciiTheme="minorHAnsi" w:eastAsiaTheme="minorHAnsi" w:hAnsiTheme="minorHAnsi" w:cstheme="minorBidi"/>
                <w:b/>
              </w:rPr>
              <w:t>KOMENTÁŘ:</w:t>
            </w:r>
          </w:p>
          <w:p w:rsidR="009748F9" w:rsidRPr="009E1A40" w:rsidRDefault="009748F9" w:rsidP="003D76A1">
            <w:pPr>
              <w:spacing w:before="120" w:after="0" w:line="240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4A2773" w:rsidRPr="003D76A1" w:rsidTr="00D31FFC">
        <w:tc>
          <w:tcPr>
            <w:tcW w:w="3934" w:type="dxa"/>
            <w:vMerge w:val="restart"/>
            <w:tcMar>
              <w:top w:w="85" w:type="dxa"/>
              <w:bottom w:w="57" w:type="dxa"/>
            </w:tcMar>
          </w:tcPr>
          <w:p w:rsidR="009748F9" w:rsidRPr="003D76A1" w:rsidRDefault="009748F9" w:rsidP="004A2773">
            <w:pPr>
              <w:numPr>
                <w:ilvl w:val="0"/>
                <w:numId w:val="4"/>
              </w:numPr>
              <w:shd w:val="clear" w:color="auto" w:fill="DBE5F1" w:themeFill="accent1" w:themeFillTint="33"/>
              <w:spacing w:before="120" w:after="120"/>
              <w:ind w:left="357" w:hanging="357"/>
              <w:rPr>
                <w:rFonts w:asciiTheme="minorHAnsi" w:eastAsiaTheme="minorHAnsi" w:hAnsiTheme="minorHAnsi" w:cstheme="minorBidi"/>
                <w:b/>
              </w:rPr>
            </w:pPr>
            <w:r w:rsidRPr="003D76A1">
              <w:rPr>
                <w:rFonts w:asciiTheme="minorHAnsi" w:eastAsiaTheme="minorHAnsi" w:hAnsiTheme="minorHAnsi" w:cstheme="minorBidi"/>
                <w:b/>
              </w:rPr>
              <w:t xml:space="preserve">flat rate – výši procenta flat rate si každý poskytovatel určí sám, </w:t>
            </w:r>
            <w:r w:rsidR="004A2773">
              <w:rPr>
                <w:rFonts w:asciiTheme="minorHAnsi" w:eastAsiaTheme="minorHAnsi" w:hAnsiTheme="minorHAnsi" w:cstheme="minorBidi"/>
                <w:b/>
              </w:rPr>
              <w:br/>
            </w:r>
            <w:r w:rsidRPr="003D76A1">
              <w:rPr>
                <w:rFonts w:asciiTheme="minorHAnsi" w:eastAsiaTheme="minorHAnsi" w:hAnsiTheme="minorHAnsi" w:cstheme="minorBidi"/>
                <w:b/>
              </w:rPr>
              <w:t>neměla by však klesnout pod určité procento stanovené na národní úrovni, např. 10 % nebo 15 %;</w:t>
            </w:r>
          </w:p>
        </w:tc>
        <w:tc>
          <w:tcPr>
            <w:tcW w:w="1653" w:type="dxa"/>
          </w:tcPr>
          <w:p w:rsidR="009748F9" w:rsidRPr="00A26329" w:rsidRDefault="009748F9" w:rsidP="00A26329">
            <w:pPr>
              <w:spacing w:before="120" w:after="0" w:line="240" w:lineRule="auto"/>
              <w:jc w:val="center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419" w:type="dxa"/>
          </w:tcPr>
          <w:p w:rsidR="009748F9" w:rsidRPr="00A26329" w:rsidRDefault="009748F9" w:rsidP="00A26329">
            <w:pPr>
              <w:spacing w:before="120" w:after="0" w:line="240" w:lineRule="auto"/>
              <w:jc w:val="center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480" w:type="dxa"/>
            <w:gridSpan w:val="2"/>
          </w:tcPr>
          <w:p w:rsidR="009748F9" w:rsidRPr="00A26329" w:rsidRDefault="009748F9" w:rsidP="00A26329">
            <w:pPr>
              <w:spacing w:before="120" w:after="0" w:line="240" w:lineRule="auto"/>
              <w:jc w:val="center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00" w:type="dxa"/>
          </w:tcPr>
          <w:p w:rsidR="009748F9" w:rsidRPr="00A26329" w:rsidRDefault="009748F9" w:rsidP="00A26329">
            <w:pPr>
              <w:spacing w:before="120" w:after="0" w:line="240" w:lineRule="auto"/>
              <w:jc w:val="center"/>
              <w:rPr>
                <w:rFonts w:asciiTheme="minorHAnsi" w:eastAsiaTheme="minorHAnsi" w:hAnsiTheme="minorHAnsi" w:cstheme="minorBidi"/>
              </w:rPr>
            </w:pPr>
          </w:p>
        </w:tc>
      </w:tr>
      <w:tr w:rsidR="004A2773" w:rsidRPr="003D76A1" w:rsidTr="00D31FFC">
        <w:tc>
          <w:tcPr>
            <w:tcW w:w="3934" w:type="dxa"/>
            <w:vMerge/>
            <w:tcMar>
              <w:top w:w="85" w:type="dxa"/>
              <w:bottom w:w="57" w:type="dxa"/>
            </w:tcMar>
          </w:tcPr>
          <w:p w:rsidR="009748F9" w:rsidRPr="003D76A1" w:rsidRDefault="009748F9" w:rsidP="004A2773">
            <w:pPr>
              <w:numPr>
                <w:ilvl w:val="0"/>
                <w:numId w:val="4"/>
              </w:numPr>
              <w:shd w:val="clear" w:color="auto" w:fill="DBE5F1" w:themeFill="accent1" w:themeFillTint="33"/>
              <w:spacing w:before="120" w:after="120"/>
              <w:ind w:left="357" w:hanging="357"/>
              <w:rPr>
                <w:rFonts w:asciiTheme="minorHAnsi" w:eastAsiaTheme="minorHAnsi" w:hAnsiTheme="minorHAnsi" w:cstheme="minorBidi"/>
                <w:b/>
              </w:rPr>
            </w:pPr>
          </w:p>
        </w:tc>
        <w:tc>
          <w:tcPr>
            <w:tcW w:w="5352" w:type="dxa"/>
            <w:gridSpan w:val="5"/>
          </w:tcPr>
          <w:p w:rsidR="009748F9" w:rsidRPr="003D76A1" w:rsidRDefault="009748F9" w:rsidP="003D76A1">
            <w:pPr>
              <w:spacing w:before="120" w:after="0" w:line="240" w:lineRule="auto"/>
              <w:rPr>
                <w:rFonts w:asciiTheme="minorHAnsi" w:eastAsiaTheme="minorHAnsi" w:hAnsiTheme="minorHAnsi" w:cstheme="minorBidi"/>
                <w:b/>
              </w:rPr>
            </w:pPr>
            <w:r w:rsidRPr="003D76A1">
              <w:rPr>
                <w:rFonts w:asciiTheme="minorHAnsi" w:eastAsiaTheme="minorHAnsi" w:hAnsiTheme="minorHAnsi" w:cstheme="minorBidi"/>
                <w:b/>
              </w:rPr>
              <w:t>KOMENTÁŘ:</w:t>
            </w:r>
          </w:p>
          <w:p w:rsidR="009748F9" w:rsidRPr="009E1A40" w:rsidRDefault="009748F9" w:rsidP="003D76A1">
            <w:pPr>
              <w:spacing w:before="120" w:after="0" w:line="240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4A2773" w:rsidRPr="003D76A1" w:rsidTr="00D31FFC">
        <w:tc>
          <w:tcPr>
            <w:tcW w:w="3934" w:type="dxa"/>
            <w:vMerge w:val="restart"/>
            <w:tcMar>
              <w:top w:w="85" w:type="dxa"/>
              <w:bottom w:w="57" w:type="dxa"/>
            </w:tcMar>
          </w:tcPr>
          <w:p w:rsidR="009748F9" w:rsidRPr="003D76A1" w:rsidRDefault="009748F9" w:rsidP="004A2773">
            <w:pPr>
              <w:numPr>
                <w:ilvl w:val="0"/>
                <w:numId w:val="4"/>
              </w:numPr>
              <w:shd w:val="clear" w:color="auto" w:fill="DBE5F1" w:themeFill="accent1" w:themeFillTint="33"/>
              <w:spacing w:before="120" w:after="120"/>
              <w:ind w:left="357" w:hanging="357"/>
              <w:rPr>
                <w:rFonts w:asciiTheme="minorHAnsi" w:eastAsiaTheme="minorHAnsi" w:hAnsiTheme="minorHAnsi" w:cstheme="minorBidi"/>
                <w:b/>
              </w:rPr>
            </w:pPr>
            <w:r w:rsidRPr="003D76A1">
              <w:rPr>
                <w:rFonts w:asciiTheme="minorHAnsi" w:eastAsiaTheme="minorHAnsi" w:hAnsiTheme="minorHAnsi" w:cstheme="minorBidi"/>
                <w:b/>
              </w:rPr>
              <w:t>flat rate – základna, ze které bude procento flat rate počítáno, bude jednotná pro všechny poskytovatele  na národní úrovni, např. přímé náklady;</w:t>
            </w:r>
          </w:p>
        </w:tc>
        <w:tc>
          <w:tcPr>
            <w:tcW w:w="1653" w:type="dxa"/>
          </w:tcPr>
          <w:p w:rsidR="009748F9" w:rsidRPr="00A26329" w:rsidRDefault="009748F9" w:rsidP="00A26329">
            <w:pPr>
              <w:spacing w:before="120" w:after="0" w:line="240" w:lineRule="auto"/>
              <w:jc w:val="center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419" w:type="dxa"/>
          </w:tcPr>
          <w:p w:rsidR="009748F9" w:rsidRPr="00A26329" w:rsidRDefault="009748F9" w:rsidP="00A26329">
            <w:pPr>
              <w:spacing w:before="120" w:after="0" w:line="240" w:lineRule="auto"/>
              <w:jc w:val="center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480" w:type="dxa"/>
            <w:gridSpan w:val="2"/>
          </w:tcPr>
          <w:p w:rsidR="009748F9" w:rsidRPr="00A26329" w:rsidRDefault="009748F9" w:rsidP="00A26329">
            <w:pPr>
              <w:spacing w:before="120" w:after="0" w:line="240" w:lineRule="auto"/>
              <w:jc w:val="center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00" w:type="dxa"/>
          </w:tcPr>
          <w:p w:rsidR="009748F9" w:rsidRPr="00A26329" w:rsidRDefault="009748F9" w:rsidP="00A26329">
            <w:pPr>
              <w:spacing w:before="120" w:after="0" w:line="240" w:lineRule="auto"/>
              <w:jc w:val="center"/>
              <w:rPr>
                <w:rFonts w:asciiTheme="minorHAnsi" w:eastAsiaTheme="minorHAnsi" w:hAnsiTheme="minorHAnsi" w:cstheme="minorBidi"/>
              </w:rPr>
            </w:pPr>
          </w:p>
        </w:tc>
      </w:tr>
      <w:tr w:rsidR="004A2773" w:rsidRPr="003D76A1" w:rsidTr="00D31FFC">
        <w:tc>
          <w:tcPr>
            <w:tcW w:w="3934" w:type="dxa"/>
            <w:vMerge/>
            <w:tcMar>
              <w:top w:w="85" w:type="dxa"/>
              <w:bottom w:w="57" w:type="dxa"/>
            </w:tcMar>
          </w:tcPr>
          <w:p w:rsidR="009748F9" w:rsidRPr="003D76A1" w:rsidRDefault="009748F9" w:rsidP="004A2773">
            <w:pPr>
              <w:numPr>
                <w:ilvl w:val="0"/>
                <w:numId w:val="4"/>
              </w:numPr>
              <w:shd w:val="clear" w:color="auto" w:fill="DBE5F1" w:themeFill="accent1" w:themeFillTint="33"/>
              <w:spacing w:before="120" w:after="120"/>
              <w:ind w:left="357" w:hanging="357"/>
              <w:rPr>
                <w:rFonts w:asciiTheme="minorHAnsi" w:eastAsiaTheme="minorHAnsi" w:hAnsiTheme="minorHAnsi" w:cstheme="minorBidi"/>
                <w:b/>
              </w:rPr>
            </w:pPr>
          </w:p>
        </w:tc>
        <w:tc>
          <w:tcPr>
            <w:tcW w:w="5352" w:type="dxa"/>
            <w:gridSpan w:val="5"/>
          </w:tcPr>
          <w:p w:rsidR="009748F9" w:rsidRPr="00D31EEA" w:rsidRDefault="009748F9" w:rsidP="003D76A1">
            <w:pPr>
              <w:spacing w:before="120" w:after="0" w:line="240" w:lineRule="auto"/>
              <w:rPr>
                <w:rFonts w:asciiTheme="minorHAnsi" w:eastAsiaTheme="minorHAnsi" w:hAnsiTheme="minorHAnsi" w:cstheme="minorBidi"/>
              </w:rPr>
            </w:pPr>
            <w:r w:rsidRPr="003D76A1">
              <w:rPr>
                <w:rFonts w:asciiTheme="minorHAnsi" w:eastAsiaTheme="minorHAnsi" w:hAnsiTheme="minorHAnsi" w:cstheme="minorBidi"/>
                <w:b/>
              </w:rPr>
              <w:t>KOMENTÁŘ:</w:t>
            </w:r>
          </w:p>
          <w:p w:rsidR="009748F9" w:rsidRPr="009E1A40" w:rsidRDefault="009748F9" w:rsidP="003D76A1">
            <w:pPr>
              <w:spacing w:before="120" w:after="0" w:line="240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4A2773" w:rsidRPr="003D76A1" w:rsidTr="00D31FFC">
        <w:tc>
          <w:tcPr>
            <w:tcW w:w="3934" w:type="dxa"/>
            <w:vMerge w:val="restart"/>
            <w:tcMar>
              <w:top w:w="85" w:type="dxa"/>
              <w:bottom w:w="57" w:type="dxa"/>
            </w:tcMar>
          </w:tcPr>
          <w:p w:rsidR="009748F9" w:rsidRPr="003D76A1" w:rsidRDefault="009748F9" w:rsidP="004A2773">
            <w:pPr>
              <w:numPr>
                <w:ilvl w:val="0"/>
                <w:numId w:val="4"/>
              </w:numPr>
              <w:shd w:val="clear" w:color="auto" w:fill="DBE5F1" w:themeFill="accent1" w:themeFillTint="33"/>
              <w:spacing w:before="120" w:after="120"/>
              <w:ind w:left="357" w:hanging="357"/>
              <w:rPr>
                <w:rFonts w:asciiTheme="minorHAnsi" w:eastAsiaTheme="minorHAnsi" w:hAnsiTheme="minorHAnsi" w:cstheme="minorBidi"/>
                <w:b/>
              </w:rPr>
            </w:pPr>
            <w:r w:rsidRPr="003D76A1">
              <w:rPr>
                <w:rFonts w:asciiTheme="minorHAnsi" w:eastAsiaTheme="minorHAnsi" w:hAnsiTheme="minorHAnsi" w:cstheme="minorBidi"/>
                <w:b/>
              </w:rPr>
              <w:t xml:space="preserve">flat rate – kontrolní orgány by na národní úrovni měly kontrolovat pouze správnost matematického  výpočtu výše procenta; nemělo </w:t>
            </w:r>
            <w:r w:rsidR="004A2773">
              <w:rPr>
                <w:rFonts w:asciiTheme="minorHAnsi" w:eastAsiaTheme="minorHAnsi" w:hAnsiTheme="minorHAnsi" w:cstheme="minorBidi"/>
                <w:b/>
              </w:rPr>
              <w:br/>
            </w:r>
            <w:r w:rsidRPr="003D76A1">
              <w:rPr>
                <w:rFonts w:asciiTheme="minorHAnsi" w:eastAsiaTheme="minorHAnsi" w:hAnsiTheme="minorHAnsi" w:cstheme="minorBidi"/>
                <w:b/>
              </w:rPr>
              <w:t>by být vyžadováno zdůvodňování a podložení prvotními doklady;</w:t>
            </w:r>
          </w:p>
        </w:tc>
        <w:tc>
          <w:tcPr>
            <w:tcW w:w="1653" w:type="dxa"/>
          </w:tcPr>
          <w:p w:rsidR="009748F9" w:rsidRPr="00A26329" w:rsidRDefault="009748F9" w:rsidP="00A26329">
            <w:pPr>
              <w:spacing w:before="120" w:after="0" w:line="240" w:lineRule="auto"/>
              <w:jc w:val="center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419" w:type="dxa"/>
          </w:tcPr>
          <w:p w:rsidR="009748F9" w:rsidRPr="00A26329" w:rsidRDefault="009748F9" w:rsidP="00A26329">
            <w:pPr>
              <w:spacing w:before="120" w:after="0" w:line="240" w:lineRule="auto"/>
              <w:jc w:val="center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480" w:type="dxa"/>
            <w:gridSpan w:val="2"/>
          </w:tcPr>
          <w:p w:rsidR="009748F9" w:rsidRPr="00A26329" w:rsidRDefault="009748F9" w:rsidP="00A26329">
            <w:pPr>
              <w:spacing w:before="120" w:after="0" w:line="240" w:lineRule="auto"/>
              <w:jc w:val="center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00" w:type="dxa"/>
          </w:tcPr>
          <w:p w:rsidR="009748F9" w:rsidRPr="00A26329" w:rsidRDefault="009748F9" w:rsidP="00A26329">
            <w:pPr>
              <w:spacing w:before="120" w:after="0" w:line="240" w:lineRule="auto"/>
              <w:jc w:val="center"/>
              <w:rPr>
                <w:rFonts w:asciiTheme="minorHAnsi" w:eastAsiaTheme="minorHAnsi" w:hAnsiTheme="minorHAnsi" w:cstheme="minorBidi"/>
              </w:rPr>
            </w:pPr>
          </w:p>
        </w:tc>
      </w:tr>
      <w:tr w:rsidR="004A2773" w:rsidRPr="003D76A1" w:rsidTr="00D31FFC">
        <w:tc>
          <w:tcPr>
            <w:tcW w:w="3934" w:type="dxa"/>
            <w:vMerge/>
            <w:tcMar>
              <w:top w:w="85" w:type="dxa"/>
              <w:bottom w:w="57" w:type="dxa"/>
            </w:tcMar>
          </w:tcPr>
          <w:p w:rsidR="009748F9" w:rsidRPr="003D76A1" w:rsidRDefault="009748F9" w:rsidP="004A2773">
            <w:pPr>
              <w:numPr>
                <w:ilvl w:val="0"/>
                <w:numId w:val="4"/>
              </w:numPr>
              <w:shd w:val="clear" w:color="auto" w:fill="DBE5F1" w:themeFill="accent1" w:themeFillTint="33"/>
              <w:spacing w:before="120" w:after="120"/>
              <w:ind w:left="357" w:hanging="357"/>
              <w:rPr>
                <w:rFonts w:asciiTheme="minorHAnsi" w:eastAsiaTheme="minorHAnsi" w:hAnsiTheme="minorHAnsi" w:cstheme="minorBidi"/>
                <w:b/>
              </w:rPr>
            </w:pPr>
          </w:p>
        </w:tc>
        <w:tc>
          <w:tcPr>
            <w:tcW w:w="5352" w:type="dxa"/>
            <w:gridSpan w:val="5"/>
          </w:tcPr>
          <w:p w:rsidR="009748F9" w:rsidRPr="00D31EEA" w:rsidRDefault="009748F9" w:rsidP="003D76A1">
            <w:pPr>
              <w:spacing w:before="120" w:after="0" w:line="240" w:lineRule="auto"/>
              <w:rPr>
                <w:rFonts w:asciiTheme="minorHAnsi" w:eastAsiaTheme="minorHAnsi" w:hAnsiTheme="minorHAnsi" w:cstheme="minorBidi"/>
              </w:rPr>
            </w:pPr>
            <w:r w:rsidRPr="003D76A1">
              <w:rPr>
                <w:rFonts w:asciiTheme="minorHAnsi" w:eastAsiaTheme="minorHAnsi" w:hAnsiTheme="minorHAnsi" w:cstheme="minorBidi"/>
                <w:b/>
              </w:rPr>
              <w:t>KOMENTÁŘ:</w:t>
            </w:r>
          </w:p>
          <w:p w:rsidR="009E1A40" w:rsidRPr="009E1A40" w:rsidRDefault="009E1A40" w:rsidP="003D76A1">
            <w:pPr>
              <w:spacing w:before="120" w:after="0" w:line="240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4A2773" w:rsidRPr="003D76A1" w:rsidTr="00D31FFC">
        <w:tc>
          <w:tcPr>
            <w:tcW w:w="3934" w:type="dxa"/>
            <w:vMerge w:val="restart"/>
            <w:tcMar>
              <w:top w:w="85" w:type="dxa"/>
              <w:bottom w:w="57" w:type="dxa"/>
            </w:tcMar>
          </w:tcPr>
          <w:p w:rsidR="009748F9" w:rsidRPr="003D76A1" w:rsidRDefault="009748F9" w:rsidP="004A2773">
            <w:pPr>
              <w:numPr>
                <w:ilvl w:val="0"/>
                <w:numId w:val="4"/>
              </w:numPr>
              <w:shd w:val="clear" w:color="auto" w:fill="DBE5F1" w:themeFill="accent1" w:themeFillTint="33"/>
              <w:spacing w:before="120" w:after="120"/>
              <w:ind w:left="357" w:hanging="357"/>
              <w:rPr>
                <w:rFonts w:asciiTheme="minorHAnsi" w:eastAsiaTheme="minorHAnsi" w:hAnsiTheme="minorHAnsi" w:cstheme="minorBidi"/>
                <w:b/>
              </w:rPr>
            </w:pPr>
            <w:r w:rsidRPr="003D76A1">
              <w:rPr>
                <w:rFonts w:asciiTheme="minorHAnsi" w:eastAsiaTheme="minorHAnsi" w:hAnsiTheme="minorHAnsi" w:cstheme="minorBidi"/>
                <w:b/>
              </w:rPr>
              <w:t xml:space="preserve">úplné nepřímé náklady – jednotné definice a výklad požadavků poskytovatelů na metodiku úplných nepřímých nákladů a její kontrolu </w:t>
            </w:r>
            <w:r w:rsidR="004A2773">
              <w:rPr>
                <w:rFonts w:asciiTheme="minorHAnsi" w:eastAsiaTheme="minorHAnsi" w:hAnsiTheme="minorHAnsi" w:cstheme="minorBidi"/>
                <w:b/>
              </w:rPr>
              <w:br/>
            </w:r>
            <w:r w:rsidRPr="003D76A1">
              <w:rPr>
                <w:rFonts w:asciiTheme="minorHAnsi" w:eastAsiaTheme="minorHAnsi" w:hAnsiTheme="minorHAnsi" w:cstheme="minorBidi"/>
                <w:b/>
              </w:rPr>
              <w:t>na národní úrovni (vycházející</w:t>
            </w:r>
            <w:r w:rsidR="00E76369" w:rsidRPr="003D76A1">
              <w:rPr>
                <w:rFonts w:asciiTheme="minorHAnsi" w:eastAsiaTheme="minorHAnsi" w:hAnsiTheme="minorHAnsi" w:cstheme="minorBidi"/>
                <w:b/>
              </w:rPr>
              <w:t xml:space="preserve"> </w:t>
            </w:r>
            <w:r w:rsidRPr="003D76A1">
              <w:rPr>
                <w:rFonts w:asciiTheme="minorHAnsi" w:eastAsiaTheme="minorHAnsi" w:hAnsiTheme="minorHAnsi" w:cstheme="minorBidi"/>
                <w:b/>
              </w:rPr>
              <w:t>z obecných pravidel OP VaVpI);</w:t>
            </w:r>
          </w:p>
        </w:tc>
        <w:tc>
          <w:tcPr>
            <w:tcW w:w="1653" w:type="dxa"/>
          </w:tcPr>
          <w:p w:rsidR="009748F9" w:rsidRPr="00A26329" w:rsidRDefault="009748F9" w:rsidP="00A26329">
            <w:pPr>
              <w:spacing w:before="120" w:after="0" w:line="240" w:lineRule="auto"/>
              <w:jc w:val="center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419" w:type="dxa"/>
          </w:tcPr>
          <w:p w:rsidR="009748F9" w:rsidRPr="00A26329" w:rsidRDefault="009748F9" w:rsidP="00A26329">
            <w:pPr>
              <w:spacing w:before="120" w:after="0" w:line="240" w:lineRule="auto"/>
              <w:jc w:val="center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480" w:type="dxa"/>
            <w:gridSpan w:val="2"/>
          </w:tcPr>
          <w:p w:rsidR="009748F9" w:rsidRPr="00A26329" w:rsidRDefault="009748F9" w:rsidP="00A26329">
            <w:pPr>
              <w:spacing w:before="120" w:after="0" w:line="240" w:lineRule="auto"/>
              <w:jc w:val="center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00" w:type="dxa"/>
          </w:tcPr>
          <w:p w:rsidR="009748F9" w:rsidRPr="00A26329" w:rsidRDefault="009748F9" w:rsidP="00A26329">
            <w:pPr>
              <w:spacing w:before="120" w:after="0" w:line="240" w:lineRule="auto"/>
              <w:jc w:val="center"/>
              <w:rPr>
                <w:rFonts w:asciiTheme="minorHAnsi" w:eastAsiaTheme="minorHAnsi" w:hAnsiTheme="minorHAnsi" w:cstheme="minorBidi"/>
              </w:rPr>
            </w:pPr>
          </w:p>
        </w:tc>
      </w:tr>
      <w:tr w:rsidR="004A2773" w:rsidRPr="003D76A1" w:rsidTr="00D31FFC">
        <w:tc>
          <w:tcPr>
            <w:tcW w:w="3934" w:type="dxa"/>
            <w:vMerge/>
            <w:tcMar>
              <w:top w:w="85" w:type="dxa"/>
              <w:bottom w:w="57" w:type="dxa"/>
            </w:tcMar>
          </w:tcPr>
          <w:p w:rsidR="009748F9" w:rsidRPr="003D76A1" w:rsidRDefault="009748F9" w:rsidP="004A2773">
            <w:pPr>
              <w:numPr>
                <w:ilvl w:val="0"/>
                <w:numId w:val="4"/>
              </w:numPr>
              <w:shd w:val="clear" w:color="auto" w:fill="DBE5F1" w:themeFill="accent1" w:themeFillTint="33"/>
              <w:spacing w:before="120" w:after="120"/>
              <w:ind w:left="357" w:hanging="357"/>
              <w:rPr>
                <w:rFonts w:asciiTheme="minorHAnsi" w:eastAsiaTheme="minorHAnsi" w:hAnsiTheme="minorHAnsi" w:cstheme="minorBidi"/>
                <w:b/>
              </w:rPr>
            </w:pPr>
          </w:p>
        </w:tc>
        <w:tc>
          <w:tcPr>
            <w:tcW w:w="5352" w:type="dxa"/>
            <w:gridSpan w:val="5"/>
          </w:tcPr>
          <w:p w:rsidR="009748F9" w:rsidRPr="00D31EEA" w:rsidRDefault="009748F9" w:rsidP="003D76A1">
            <w:pPr>
              <w:spacing w:before="120" w:after="0" w:line="240" w:lineRule="auto"/>
              <w:rPr>
                <w:rFonts w:asciiTheme="minorHAnsi" w:eastAsiaTheme="minorHAnsi" w:hAnsiTheme="minorHAnsi" w:cstheme="minorBidi"/>
              </w:rPr>
            </w:pPr>
            <w:r w:rsidRPr="003D76A1">
              <w:rPr>
                <w:rFonts w:asciiTheme="minorHAnsi" w:eastAsiaTheme="minorHAnsi" w:hAnsiTheme="minorHAnsi" w:cstheme="minorBidi"/>
                <w:b/>
              </w:rPr>
              <w:t>KOMENTÁŘ:</w:t>
            </w:r>
          </w:p>
          <w:p w:rsidR="009748F9" w:rsidRPr="009E1A40" w:rsidRDefault="009748F9" w:rsidP="003D76A1">
            <w:pPr>
              <w:spacing w:before="120" w:after="0" w:line="240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4A2773" w:rsidRPr="003D76A1" w:rsidTr="00D31FFC">
        <w:tc>
          <w:tcPr>
            <w:tcW w:w="3934" w:type="dxa"/>
            <w:vMerge w:val="restart"/>
            <w:tcMar>
              <w:top w:w="85" w:type="dxa"/>
              <w:bottom w:w="57" w:type="dxa"/>
            </w:tcMar>
          </w:tcPr>
          <w:p w:rsidR="009748F9" w:rsidRPr="003D76A1" w:rsidRDefault="009748F9" w:rsidP="004A2773">
            <w:pPr>
              <w:numPr>
                <w:ilvl w:val="0"/>
                <w:numId w:val="4"/>
              </w:numPr>
              <w:shd w:val="clear" w:color="auto" w:fill="DBE5F1" w:themeFill="accent1" w:themeFillTint="33"/>
              <w:spacing w:before="120" w:after="120"/>
              <w:ind w:left="357" w:hanging="357"/>
              <w:rPr>
                <w:rFonts w:asciiTheme="minorHAnsi" w:eastAsiaTheme="minorHAnsi" w:hAnsiTheme="minorHAnsi" w:cstheme="minorBidi"/>
                <w:b/>
              </w:rPr>
            </w:pPr>
            <w:r w:rsidRPr="003D76A1">
              <w:rPr>
                <w:rFonts w:asciiTheme="minorHAnsi" w:eastAsiaTheme="minorHAnsi" w:hAnsiTheme="minorHAnsi" w:cstheme="minorBidi"/>
                <w:b/>
              </w:rPr>
              <w:lastRenderedPageBreak/>
              <w:t xml:space="preserve">úplné nepřímé náklady – využití metody úplných nepřímých nákladů příjemcem podmíněno kladným  </w:t>
            </w:r>
            <w:r w:rsidR="004A2773">
              <w:rPr>
                <w:rFonts w:asciiTheme="minorHAnsi" w:eastAsiaTheme="minorHAnsi" w:hAnsiTheme="minorHAnsi" w:cstheme="minorBidi"/>
                <w:b/>
              </w:rPr>
              <w:br/>
            </w:r>
            <w:r w:rsidRPr="003D76A1">
              <w:rPr>
                <w:rFonts w:asciiTheme="minorHAnsi" w:eastAsiaTheme="minorHAnsi" w:hAnsiTheme="minorHAnsi" w:cstheme="minorBidi"/>
                <w:b/>
              </w:rPr>
              <w:t>ex-</w:t>
            </w:r>
            <w:r w:rsidR="00E76369" w:rsidRPr="003D76A1">
              <w:rPr>
                <w:rFonts w:asciiTheme="minorHAnsi" w:eastAsiaTheme="minorHAnsi" w:hAnsiTheme="minorHAnsi" w:cstheme="minorBidi"/>
                <w:b/>
              </w:rPr>
              <w:t> </w:t>
            </w:r>
            <w:r w:rsidRPr="003D76A1">
              <w:rPr>
                <w:rFonts w:asciiTheme="minorHAnsi" w:eastAsiaTheme="minorHAnsi" w:hAnsiTheme="minorHAnsi" w:cstheme="minorBidi"/>
                <w:b/>
              </w:rPr>
              <w:t>ante posouzením metodiky kontrolním orgánem</w:t>
            </w:r>
            <w:r w:rsidR="001E2048" w:rsidRPr="003D76A1">
              <w:rPr>
                <w:rFonts w:asciiTheme="minorHAnsi" w:eastAsiaTheme="minorHAnsi" w:hAnsiTheme="minorHAnsi" w:cstheme="minorBidi"/>
                <w:b/>
              </w:rPr>
              <w:t>.</w:t>
            </w:r>
          </w:p>
        </w:tc>
        <w:tc>
          <w:tcPr>
            <w:tcW w:w="1653" w:type="dxa"/>
          </w:tcPr>
          <w:p w:rsidR="009748F9" w:rsidRPr="00A26329" w:rsidRDefault="009748F9" w:rsidP="00A26329">
            <w:pPr>
              <w:spacing w:before="120" w:after="0" w:line="240" w:lineRule="auto"/>
              <w:jc w:val="center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419" w:type="dxa"/>
          </w:tcPr>
          <w:p w:rsidR="009748F9" w:rsidRPr="00A26329" w:rsidRDefault="009748F9" w:rsidP="00A26329">
            <w:pPr>
              <w:spacing w:before="120" w:after="0" w:line="240" w:lineRule="auto"/>
              <w:jc w:val="center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480" w:type="dxa"/>
            <w:gridSpan w:val="2"/>
          </w:tcPr>
          <w:p w:rsidR="009748F9" w:rsidRPr="00A26329" w:rsidRDefault="009748F9" w:rsidP="00A26329">
            <w:pPr>
              <w:spacing w:before="120" w:after="0" w:line="240" w:lineRule="auto"/>
              <w:jc w:val="center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00" w:type="dxa"/>
          </w:tcPr>
          <w:p w:rsidR="009748F9" w:rsidRPr="00A26329" w:rsidRDefault="009748F9" w:rsidP="00A26329">
            <w:pPr>
              <w:spacing w:before="120" w:after="0" w:line="240" w:lineRule="auto"/>
              <w:jc w:val="center"/>
              <w:rPr>
                <w:rFonts w:asciiTheme="minorHAnsi" w:eastAsiaTheme="minorHAnsi" w:hAnsiTheme="minorHAnsi" w:cstheme="minorBidi"/>
              </w:rPr>
            </w:pPr>
          </w:p>
        </w:tc>
      </w:tr>
      <w:tr w:rsidR="004A2773" w:rsidRPr="003D76A1" w:rsidTr="00D31FFC">
        <w:tc>
          <w:tcPr>
            <w:tcW w:w="3934" w:type="dxa"/>
            <w:vMerge/>
          </w:tcPr>
          <w:p w:rsidR="009748F9" w:rsidRPr="003D76A1" w:rsidRDefault="009748F9" w:rsidP="003D76A1">
            <w:pPr>
              <w:numPr>
                <w:ilvl w:val="0"/>
                <w:numId w:val="4"/>
              </w:numPr>
              <w:shd w:val="clear" w:color="auto" w:fill="DBE5F1" w:themeFill="accent1" w:themeFillTint="33"/>
              <w:spacing w:before="120" w:after="120" w:line="312" w:lineRule="auto"/>
              <w:ind w:left="357" w:hanging="357"/>
              <w:rPr>
                <w:rFonts w:asciiTheme="minorHAnsi" w:eastAsiaTheme="minorHAnsi" w:hAnsiTheme="minorHAnsi" w:cstheme="minorBidi"/>
                <w:b/>
              </w:rPr>
            </w:pPr>
          </w:p>
        </w:tc>
        <w:tc>
          <w:tcPr>
            <w:tcW w:w="5352" w:type="dxa"/>
            <w:gridSpan w:val="5"/>
          </w:tcPr>
          <w:p w:rsidR="009748F9" w:rsidRPr="00D31EEA" w:rsidRDefault="009748F9" w:rsidP="003D76A1">
            <w:pPr>
              <w:spacing w:before="120" w:after="0" w:line="240" w:lineRule="auto"/>
              <w:rPr>
                <w:rFonts w:asciiTheme="minorHAnsi" w:eastAsiaTheme="minorHAnsi" w:hAnsiTheme="minorHAnsi" w:cstheme="minorBidi"/>
              </w:rPr>
            </w:pPr>
            <w:r w:rsidRPr="003D76A1">
              <w:rPr>
                <w:rFonts w:asciiTheme="minorHAnsi" w:eastAsiaTheme="minorHAnsi" w:hAnsiTheme="minorHAnsi" w:cstheme="minorBidi"/>
                <w:b/>
              </w:rPr>
              <w:t>KOMENTÁŘ:</w:t>
            </w:r>
          </w:p>
          <w:p w:rsidR="009748F9" w:rsidRPr="009E1A40" w:rsidRDefault="009748F9" w:rsidP="003D76A1">
            <w:pPr>
              <w:spacing w:before="120" w:after="0" w:line="240" w:lineRule="auto"/>
              <w:rPr>
                <w:rFonts w:asciiTheme="minorHAnsi" w:eastAsiaTheme="minorHAnsi" w:hAnsiTheme="minorHAnsi" w:cstheme="minorBidi"/>
              </w:rPr>
            </w:pPr>
          </w:p>
        </w:tc>
      </w:tr>
    </w:tbl>
    <w:p w:rsidR="000F0F0D" w:rsidRDefault="000F0F0D" w:rsidP="00D7253A">
      <w:pPr>
        <w:rPr>
          <w:i/>
          <w:iCs/>
        </w:rPr>
      </w:pPr>
    </w:p>
    <w:p w:rsidR="000F0F0D" w:rsidRPr="00E76369" w:rsidRDefault="000F0F0D" w:rsidP="000F0F0D">
      <w:pPr>
        <w:shd w:val="clear" w:color="auto" w:fill="BFBFBF" w:themeFill="background1" w:themeFillShade="BF"/>
        <w:jc w:val="right"/>
        <w:rPr>
          <w:b/>
        </w:rPr>
      </w:pPr>
      <w:r w:rsidRPr="00E76369">
        <w:rPr>
          <w:b/>
        </w:rPr>
        <w:t xml:space="preserve">Za ……………… [jméno organizace] </w:t>
      </w:r>
      <w:r w:rsidRPr="00E76369">
        <w:rPr>
          <w:b/>
        </w:rPr>
        <w:br/>
        <w:t>vypracoval(a) dne ………….. [datum]…………………….. [jméno odpovědné osoby]</w:t>
      </w:r>
    </w:p>
    <w:p w:rsidR="000F0F0D" w:rsidRPr="00E76369" w:rsidRDefault="000F0F0D" w:rsidP="000F0F0D">
      <w:pPr>
        <w:shd w:val="clear" w:color="auto" w:fill="BFBFBF" w:themeFill="background1" w:themeFillShade="BF"/>
        <w:jc w:val="right"/>
        <w:rPr>
          <w:b/>
        </w:rPr>
      </w:pPr>
    </w:p>
    <w:p w:rsidR="000F0F0D" w:rsidRPr="00E76369" w:rsidRDefault="000F0F0D" w:rsidP="000F0F0D">
      <w:pPr>
        <w:shd w:val="clear" w:color="auto" w:fill="BFBFBF" w:themeFill="background1" w:themeFillShade="BF"/>
        <w:jc w:val="right"/>
        <w:rPr>
          <w:b/>
        </w:rPr>
      </w:pPr>
      <w:r w:rsidRPr="00E76369">
        <w:rPr>
          <w:b/>
        </w:rPr>
        <w:t>………………… [podpis odpovědné osoby]</w:t>
      </w:r>
    </w:p>
    <w:p w:rsidR="000F0F0D" w:rsidRDefault="000F0F0D" w:rsidP="00D7253A">
      <w:pPr>
        <w:rPr>
          <w:i/>
          <w:iCs/>
        </w:rPr>
      </w:pPr>
    </w:p>
    <w:p w:rsidR="00D7253A" w:rsidRPr="00C77E2E" w:rsidRDefault="00D7253A" w:rsidP="00C77E2E"/>
    <w:sectPr w:rsidR="00D7253A" w:rsidRPr="00C77E2E" w:rsidSect="005B178F">
      <w:headerReference w:type="default" r:id="rId8"/>
      <w:footerReference w:type="default" r:id="rId9"/>
      <w:pgSz w:w="11906" w:h="16838"/>
      <w:pgMar w:top="1418" w:right="1418" w:bottom="1418" w:left="1418" w:header="709" w:footer="17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68FF" w:rsidRDefault="009668FF" w:rsidP="007E267A">
      <w:pPr>
        <w:spacing w:after="0" w:line="240" w:lineRule="auto"/>
      </w:pPr>
      <w:r>
        <w:separator/>
      </w:r>
    </w:p>
  </w:endnote>
  <w:endnote w:type="continuationSeparator" w:id="0">
    <w:p w:rsidR="009668FF" w:rsidRDefault="009668FF" w:rsidP="007E26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178F" w:rsidRDefault="008B5DAE" w:rsidP="003D76A1">
    <w:pPr>
      <w:pStyle w:val="Zpat"/>
      <w:jc w:val="right"/>
    </w:pPr>
    <w:r>
      <w:rPr>
        <w:noProof/>
        <w:lang w:eastAsia="cs-CZ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-357505</wp:posOffset>
          </wp:positionH>
          <wp:positionV relativeFrom="paragraph">
            <wp:posOffset>63500</wp:posOffset>
          </wp:positionV>
          <wp:extent cx="6494780" cy="76200"/>
          <wp:effectExtent l="19050" t="0" r="1270" b="0"/>
          <wp:wrapNone/>
          <wp:docPr id="6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94780" cy="76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5B655E" w:rsidRDefault="009E1A40" w:rsidP="003D76A1">
    <w:pPr>
      <w:pStyle w:val="Zpat"/>
      <w:jc w:val="right"/>
    </w:pPr>
    <w:r>
      <w:rPr>
        <w:noProof/>
        <w:lang w:eastAsia="cs-CZ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1186180</wp:posOffset>
          </wp:positionH>
          <wp:positionV relativeFrom="margin">
            <wp:posOffset>7849235</wp:posOffset>
          </wp:positionV>
          <wp:extent cx="3085465" cy="609600"/>
          <wp:effectExtent l="19050" t="0" r="635" b="0"/>
          <wp:wrapSquare wrapText="bothSides"/>
          <wp:docPr id="5" name="Obrázek 1" descr="OPVK_hor_zakladni_logolink_CB_cz_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OPVK_hor_zakladni_logolink_CB_cz_small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85465" cy="609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57515">
      <w:fldChar w:fldCharType="begin"/>
    </w:r>
    <w:r w:rsidR="005B655E">
      <w:instrText>PAGE   \* MERGEFORMAT</w:instrText>
    </w:r>
    <w:r w:rsidR="00857515">
      <w:fldChar w:fldCharType="separate"/>
    </w:r>
    <w:r w:rsidR="008B5DAE">
      <w:rPr>
        <w:noProof/>
      </w:rPr>
      <w:t>4</w:t>
    </w:r>
    <w:r w:rsidR="00857515"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68FF" w:rsidRDefault="009668FF" w:rsidP="007E267A">
      <w:pPr>
        <w:spacing w:after="0" w:line="240" w:lineRule="auto"/>
      </w:pPr>
      <w:r>
        <w:separator/>
      </w:r>
    </w:p>
  </w:footnote>
  <w:footnote w:type="continuationSeparator" w:id="0">
    <w:p w:rsidR="009668FF" w:rsidRDefault="009668FF" w:rsidP="007E26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267A" w:rsidRDefault="007E267A">
    <w:pPr>
      <w:pStyle w:val="Zhlav"/>
      <w:rPr>
        <w:b/>
      </w:rPr>
    </w:pPr>
    <w:r w:rsidRPr="007E267A">
      <w:rPr>
        <w:b/>
      </w:rPr>
      <w:t xml:space="preserve">DOTAZNÍK PRO POSKYTOVATELE TÝKAJÍCÍ SE </w:t>
    </w:r>
    <w:r w:rsidR="00C77E2E">
      <w:rPr>
        <w:b/>
      </w:rPr>
      <w:tab/>
      <w:t xml:space="preserve">ZÁVĚRŮ ANALÝZY </w:t>
    </w:r>
    <w:r w:rsidRPr="007E267A">
      <w:rPr>
        <w:b/>
      </w:rPr>
      <w:t>VYKAZOVÁNÍ NEPŘÍMÝCH NÁKLADŮ V PROJEKTECH VAVAI</w:t>
    </w:r>
    <w:r w:rsidR="00C77E2E">
      <w:rPr>
        <w:b/>
      </w:rPr>
      <w:t xml:space="preserve"> (PRAHA, 2014)</w:t>
    </w:r>
  </w:p>
  <w:p w:rsidR="00775F01" w:rsidRDefault="00775F01">
    <w:pPr>
      <w:pStyle w:val="Zhlav"/>
      <w:rPr>
        <w:b/>
      </w:rPr>
    </w:pPr>
  </w:p>
  <w:p w:rsidR="00775F01" w:rsidRDefault="009E1A40">
    <w:pPr>
      <w:pStyle w:val="Zhlav"/>
      <w:rPr>
        <w:b/>
      </w:rPr>
    </w:pPr>
    <w:r>
      <w:rPr>
        <w:b/>
        <w:noProof/>
        <w:lang w:eastAsia="cs-CZ"/>
      </w:rPr>
      <w:drawing>
        <wp:inline distT="0" distB="0" distL="0" distR="0">
          <wp:extent cx="1895475" cy="571500"/>
          <wp:effectExtent l="19050" t="0" r="9525" b="0"/>
          <wp:docPr id="4" name="Obrázek 2" descr="O:\Odbor_33\OP VK\Společné\13 - PUBLICITA\Logolinky\komponenty 150dpi\IPN komponenty_150dpi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O:\Odbor_33\OP VK\Společné\13 - PUBLICITA\Logolinky\komponenty 150dpi\IPN komponenty_150dpi3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5475" cy="571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75F01" w:rsidRPr="007E267A" w:rsidRDefault="00775F01">
    <w:pPr>
      <w:pStyle w:val="Zhlav"/>
      <w:rPr>
        <w:b/>
      </w:rPr>
    </w:pPr>
  </w:p>
  <w:p w:rsidR="007E267A" w:rsidRDefault="007E267A">
    <w:pPr>
      <w:pStyle w:val="Zhlav"/>
    </w:pPr>
    <w:r>
      <w:rPr>
        <w:rFonts w:ascii="Times New Roman" w:hAnsi="Times New Roman"/>
        <w:b/>
        <w:bCs/>
      </w:rPr>
      <w:t>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76C54"/>
    <w:multiLevelType w:val="hybridMultilevel"/>
    <w:tmpl w:val="2822F538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A20792"/>
    <w:multiLevelType w:val="hybridMultilevel"/>
    <w:tmpl w:val="A8E00D72"/>
    <w:lvl w:ilvl="0" w:tplc="475CF1F8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972418"/>
    <w:multiLevelType w:val="hybridMultilevel"/>
    <w:tmpl w:val="BEE85DC0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7F85603D"/>
    <w:multiLevelType w:val="hybridMultilevel"/>
    <w:tmpl w:val="742676E2"/>
    <w:lvl w:ilvl="0" w:tplc="272E586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25AAE1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8C781A"/>
    <w:rsid w:val="0000650F"/>
    <w:rsid w:val="0005717A"/>
    <w:rsid w:val="000F0F0D"/>
    <w:rsid w:val="001015F7"/>
    <w:rsid w:val="0011758E"/>
    <w:rsid w:val="00150695"/>
    <w:rsid w:val="001E2048"/>
    <w:rsid w:val="001F26C7"/>
    <w:rsid w:val="001F58EF"/>
    <w:rsid w:val="00234A4C"/>
    <w:rsid w:val="0027434E"/>
    <w:rsid w:val="002E7595"/>
    <w:rsid w:val="00346785"/>
    <w:rsid w:val="0035102A"/>
    <w:rsid w:val="003D76A1"/>
    <w:rsid w:val="0042539C"/>
    <w:rsid w:val="004572E9"/>
    <w:rsid w:val="00462092"/>
    <w:rsid w:val="00474D15"/>
    <w:rsid w:val="004A2773"/>
    <w:rsid w:val="00552435"/>
    <w:rsid w:val="00563B9C"/>
    <w:rsid w:val="005B178F"/>
    <w:rsid w:val="005B1993"/>
    <w:rsid w:val="005B655E"/>
    <w:rsid w:val="005C0EC0"/>
    <w:rsid w:val="00617487"/>
    <w:rsid w:val="007374D2"/>
    <w:rsid w:val="00775F01"/>
    <w:rsid w:val="00784A0E"/>
    <w:rsid w:val="007D571F"/>
    <w:rsid w:val="007E267A"/>
    <w:rsid w:val="00857515"/>
    <w:rsid w:val="008B5DAE"/>
    <w:rsid w:val="008C1508"/>
    <w:rsid w:val="008C1C23"/>
    <w:rsid w:val="008C781A"/>
    <w:rsid w:val="008C7C33"/>
    <w:rsid w:val="0093425B"/>
    <w:rsid w:val="009668FF"/>
    <w:rsid w:val="009748F9"/>
    <w:rsid w:val="009E1A40"/>
    <w:rsid w:val="00A06527"/>
    <w:rsid w:val="00A26329"/>
    <w:rsid w:val="00A44CD0"/>
    <w:rsid w:val="00AB638D"/>
    <w:rsid w:val="00AC6F7D"/>
    <w:rsid w:val="00B258B3"/>
    <w:rsid w:val="00B66B14"/>
    <w:rsid w:val="00C10B44"/>
    <w:rsid w:val="00C77E2E"/>
    <w:rsid w:val="00CE5C5E"/>
    <w:rsid w:val="00D31EEA"/>
    <w:rsid w:val="00D31FFC"/>
    <w:rsid w:val="00D7253A"/>
    <w:rsid w:val="00DA00F5"/>
    <w:rsid w:val="00E119C1"/>
    <w:rsid w:val="00E76369"/>
    <w:rsid w:val="00ED1B82"/>
    <w:rsid w:val="00ED7185"/>
    <w:rsid w:val="00F96269"/>
    <w:rsid w:val="00FA2BD3"/>
    <w:rsid w:val="00FC5EBF"/>
    <w:rsid w:val="00FD6609"/>
    <w:rsid w:val="00FE48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F26C7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basedOn w:val="Standardnpsmoodstavce"/>
    <w:uiPriority w:val="99"/>
    <w:rsid w:val="008C781A"/>
    <w:rPr>
      <w:rFonts w:ascii="Times New Roman" w:hAnsi="Times New Roman"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8C781A"/>
    <w:pPr>
      <w:spacing w:line="240" w:lineRule="auto"/>
    </w:pPr>
    <w:rPr>
      <w:rFonts w:eastAsia="Times New Roman" w:cs="Calibri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8C781A"/>
    <w:rPr>
      <w:rFonts w:ascii="Calibri" w:eastAsia="Times New Roman" w:hAnsi="Calibri" w:cs="Calibri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C78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C781A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7E26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E267A"/>
  </w:style>
  <w:style w:type="paragraph" w:styleId="Zpat">
    <w:name w:val="footer"/>
    <w:basedOn w:val="Normln"/>
    <w:link w:val="ZpatChar"/>
    <w:uiPriority w:val="99"/>
    <w:unhideWhenUsed/>
    <w:rsid w:val="007E26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E267A"/>
  </w:style>
  <w:style w:type="paragraph" w:styleId="Odstavecseseznamem">
    <w:name w:val="List Paragraph"/>
    <w:basedOn w:val="Normln"/>
    <w:uiPriority w:val="99"/>
    <w:qFormat/>
    <w:rsid w:val="00234A4C"/>
    <w:pPr>
      <w:ind w:left="720"/>
      <w:contextualSpacing/>
    </w:pPr>
  </w:style>
  <w:style w:type="paragraph" w:styleId="Zkladntext">
    <w:name w:val="Body Text"/>
    <w:basedOn w:val="Normln"/>
    <w:link w:val="ZkladntextChar"/>
    <w:uiPriority w:val="99"/>
    <w:rsid w:val="00234A4C"/>
    <w:rPr>
      <w:rFonts w:eastAsia="Times New Roman" w:cs="Calibri"/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234A4C"/>
    <w:rPr>
      <w:rFonts w:ascii="Calibri" w:eastAsia="Times New Roman" w:hAnsi="Calibri" w:cs="Calibri"/>
      <w:sz w:val="20"/>
      <w:szCs w:val="20"/>
    </w:rPr>
  </w:style>
  <w:style w:type="table" w:styleId="Mkatabulky">
    <w:name w:val="Table Grid"/>
    <w:basedOn w:val="Normlntabulka"/>
    <w:uiPriority w:val="59"/>
    <w:rsid w:val="007D57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basedOn w:val="Standardnpsmoodstavce"/>
    <w:uiPriority w:val="99"/>
    <w:rsid w:val="008C781A"/>
    <w:rPr>
      <w:rFonts w:ascii="Times New Roman" w:hAnsi="Times New Roman"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8C781A"/>
    <w:pPr>
      <w:spacing w:line="240" w:lineRule="auto"/>
    </w:pPr>
    <w:rPr>
      <w:rFonts w:ascii="Calibri" w:eastAsiaTheme="minorEastAsia" w:hAnsi="Calibri" w:cs="Calibri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8C781A"/>
    <w:rPr>
      <w:rFonts w:ascii="Calibri" w:eastAsiaTheme="minorEastAsia" w:hAnsi="Calibri" w:cs="Calibri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C78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C781A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7E26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E267A"/>
  </w:style>
  <w:style w:type="paragraph" w:styleId="Zpat">
    <w:name w:val="footer"/>
    <w:basedOn w:val="Normln"/>
    <w:link w:val="ZpatChar"/>
    <w:uiPriority w:val="99"/>
    <w:unhideWhenUsed/>
    <w:rsid w:val="007E26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E267A"/>
  </w:style>
  <w:style w:type="paragraph" w:styleId="Odstavecseseznamem">
    <w:name w:val="List Paragraph"/>
    <w:basedOn w:val="Normln"/>
    <w:uiPriority w:val="99"/>
    <w:qFormat/>
    <w:rsid w:val="00234A4C"/>
    <w:pPr>
      <w:ind w:left="720"/>
      <w:contextualSpacing/>
    </w:pPr>
  </w:style>
  <w:style w:type="paragraph" w:styleId="Zkladntext">
    <w:name w:val="Body Text"/>
    <w:basedOn w:val="Normln"/>
    <w:link w:val="ZkladntextChar"/>
    <w:uiPriority w:val="99"/>
    <w:rsid w:val="00234A4C"/>
    <w:rPr>
      <w:rFonts w:ascii="Calibri" w:eastAsiaTheme="minorEastAsia" w:hAnsi="Calibri" w:cs="Calibri"/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234A4C"/>
    <w:rPr>
      <w:rFonts w:ascii="Calibri" w:eastAsiaTheme="minorEastAsia" w:hAnsi="Calibri" w:cs="Calibri"/>
      <w:sz w:val="20"/>
      <w:szCs w:val="20"/>
    </w:rPr>
  </w:style>
  <w:style w:type="table" w:styleId="Mkatabulky">
    <w:name w:val="Table Grid"/>
    <w:basedOn w:val="Normlntabulka"/>
    <w:uiPriority w:val="59"/>
    <w:rsid w:val="007D57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238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5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6A2CF2-193A-488E-8C72-57715B4C0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458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MSMT</Company>
  <LinksUpToDate>false</LinksUpToDate>
  <CharactersWithSpaces>3155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Lenka Chvojková</dc:creator>
  <cp:lastModifiedBy>martina</cp:lastModifiedBy>
  <cp:revision>7</cp:revision>
  <dcterms:created xsi:type="dcterms:W3CDTF">2015-04-09T08:58:00Z</dcterms:created>
  <dcterms:modified xsi:type="dcterms:W3CDTF">2015-04-15T12:34:00Z</dcterms:modified>
</cp:coreProperties>
</file>