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METODIKA EFIN </w:t>
      </w:r>
      <w:r w:rsidR="006F528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(16 souborů</w:t>
      </w:r>
      <w:r w:rsidRPr="006F528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)</w:t>
      </w: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Přílohy METODIKY </w:t>
      </w:r>
      <w:r w:rsidR="006F528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(4 soubory</w:t>
      </w:r>
      <w:r w:rsidRPr="006F528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)</w:t>
      </w: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Analýza 1 EFIN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Analýza nejlepších zkušeností, vhodných přístupů a principů efektivního řízení vybraných organizací v neziskovém sektoru a veřejné správě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Zpracovatel: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Deloitte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Advisory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s. r. o.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Analýza 2 EFIN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Analýza nejlepších zkušeností, vhodných přístupů a principů efektivního řízení na vzorových institucích terciárního vzdělávání v zahraničí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Zpracovatel: Sdružení CS-PROJECT s. r. o. a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Spiralis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o. s.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Analýza 3 EFIN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Metodika tvorby a řízení štíhlých procesů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Zpracovatel: API – Akademie produktivity a inovací, s.r.o.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Závěrečná zpráva z procesních analýz EFIN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Závěrečná zpráva z procesních analýz EFIN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Zpracovatel: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Deloitte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Advisory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s.r.o.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METODIKA EFIN – jednotlivé sešity </w:t>
      </w:r>
      <w:r w:rsidR="006F528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(7 souborů</w:t>
      </w:r>
      <w:r w:rsidRPr="006F528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)</w:t>
      </w: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1_Úvodní část METODIKY EFIN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Úvodní část představuje velmi stručně projekt EFIN, vymez</w:t>
      </w:r>
      <w:r w:rsidR="00E21B05">
        <w:rPr>
          <w:rFonts w:ascii="Times New Roman" w:eastAsia="Times New Roman" w:hAnsi="Times New Roman" w:cs="Times New Roman"/>
          <w:sz w:val="24"/>
          <w:szCs w:val="24"/>
          <w:lang w:eastAsia="cs-CZ"/>
        </w:rPr>
        <w:t>uje pojem efektivní instituce v </w:t>
      </w: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pojetí projektu a popisuje vymezení a strukturu METODIKY EFIN. Dále obsahuje seznam zkratek a použitých pojmů, seznam použité literatury a zdrojů a také seznam doporučené literatury a dalších zdrojů.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2a_Analytická část pro VEŘEJNÉ VYSOKÉ ŠKOLY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Analytická část umožní instituci prostřednictvím vyplnění jednoduchého dotazníku ve formě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excelovské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tabulky (součást příloh) zjistit, na jaké úrovni vyspělosti se nachází ve vybraných oblastech tzv. DESATERA:</w:t>
      </w:r>
    </w:p>
    <w:p w:rsidR="00B61308" w:rsidRPr="006F5287" w:rsidRDefault="00B61308" w:rsidP="0097464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strategické a dlouhodobé řízení</w:t>
      </w:r>
    </w:p>
    <w:p w:rsidR="00B61308" w:rsidRPr="006F5287" w:rsidRDefault="00B61308" w:rsidP="0097464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vnitřní pravidla</w:t>
      </w:r>
    </w:p>
    <w:p w:rsidR="00B61308" w:rsidRPr="006F5287" w:rsidRDefault="00B61308" w:rsidP="0097464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operativní řízení</w:t>
      </w:r>
    </w:p>
    <w:p w:rsidR="00B61308" w:rsidRPr="006F5287" w:rsidRDefault="00B61308" w:rsidP="0097464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a řízení rizik</w:t>
      </w:r>
    </w:p>
    <w:p w:rsidR="00B61308" w:rsidRPr="006F5287" w:rsidRDefault="00B61308" w:rsidP="0097464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projektové řízení</w:t>
      </w:r>
    </w:p>
    <w:p w:rsidR="00B61308" w:rsidRPr="006F5287" w:rsidRDefault="00B61308" w:rsidP="0097464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procesní řízení</w:t>
      </w:r>
    </w:p>
    <w:p w:rsidR="00B61308" w:rsidRPr="006F5287" w:rsidRDefault="00B61308" w:rsidP="0097464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finance</w:t>
      </w:r>
    </w:p>
    <w:p w:rsidR="00B61308" w:rsidRPr="006F5287" w:rsidRDefault="00B61308" w:rsidP="0097464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majetek</w:t>
      </w:r>
    </w:p>
    <w:p w:rsidR="00B61308" w:rsidRPr="006F5287" w:rsidRDefault="00B61308" w:rsidP="0097464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informační a komunikační technologie</w:t>
      </w:r>
    </w:p>
    <w:p w:rsidR="00B61308" w:rsidRPr="006F5287" w:rsidRDefault="00B61308" w:rsidP="00974646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lidské zdroje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V úvodu je obsažen podrobný popis, jak vlastní analytickou práci v instituci provést, včetně návrhů na složení a organizaci týmů, které budou v každé instituci analýzu dle DESATERA realizovat.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2b_Analytická část pro SOUKROMÉ VYSOKÉ ŠKOLY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2c_Analytická část pro VYŠŠÍ ODBORNÉ ŠKOLY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2d_Analytická část pro VEŘEJNÉ VÝZKUMNÉ INSTITUCE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3_Návrhová část METODIKY EFIN </w:t>
      </w:r>
    </w:p>
    <w:p w:rsidR="0010313D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Návrhová část je uvedena návodem, jak s touto částí pracovat. Následují části věnované příkladům dobré praxe, členěné podle oblastí DESATERA, a vybraným ukazatelům. Obě části obsahují jak doporučení obecná (vhodná pro každý typ instituce), tak doporučení specifická, která jsou určena jednotlivým typům institucí.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Jako poslední jsou v návrhové části stručně popsány další možné přístupy, které mohou instituce použít v rámci zlepšení svých administrativních a podpůrných procesů (EFQM,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Six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Sigma, principy štíhlé administrativy atd.).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4_Přílohy METODIKY EFIN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Přílohy jsou tvořeny třemi materiály:</w:t>
      </w:r>
    </w:p>
    <w:p w:rsidR="00B61308" w:rsidRPr="006F5287" w:rsidRDefault="00B61308" w:rsidP="00974646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Popis projektu EFIN</w:t>
      </w:r>
    </w:p>
    <w:p w:rsidR="00B61308" w:rsidRPr="006F5287" w:rsidRDefault="00B61308" w:rsidP="00974646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Zkušenosti z ČVUT V PRAZE – případová studie</w:t>
      </w:r>
    </w:p>
    <w:p w:rsidR="00B61308" w:rsidRPr="006F5287" w:rsidRDefault="00B61308" w:rsidP="00974646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Principy štíhlé instituce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Tabulky pro sebehodnocení institucí </w:t>
      </w:r>
      <w:r w:rsidR="006F528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(4 soubory</w:t>
      </w:r>
      <w:r w:rsidRPr="006F528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)</w:t>
      </w: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proofErr w:type="spellStart"/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A_Tabulky</w:t>
      </w:r>
      <w:proofErr w:type="spellEnd"/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pro sebehodnocení pro VEŘEJNÉ VYSOKÉ ŠKOLY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Dotazník je určený k internímu použití při provádění sebehodnocení instituce. Dotazník je zpracovaný v podobě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excelovského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souboru, každá z analyzovaných oblastí je umístěna na samostatném listu. První list „Úvod" obsahuje přehled všech </w:t>
      </w:r>
      <w:r w:rsidR="00E21B05">
        <w:rPr>
          <w:rFonts w:ascii="Times New Roman" w:eastAsia="Times New Roman" w:hAnsi="Times New Roman" w:cs="Times New Roman"/>
          <w:sz w:val="24"/>
          <w:szCs w:val="24"/>
          <w:lang w:eastAsia="cs-CZ"/>
        </w:rPr>
        <w:t>sledovaných oblastí, ke každé z </w:t>
      </w: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nich je uvedena stručná charakteristika a jsou zde rovněž uvedena hlavní pravidla pro vyplnění dotazníku.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proofErr w:type="spellStart"/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B_Tabulky</w:t>
      </w:r>
      <w:proofErr w:type="spellEnd"/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pro sebehodnocení pro SOUKROMÉ VYSOKÉ ŠKOLY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Dotazník je určený k internímu použití při provádění sebehodnocení instituce. Dotazník je zpracovaný v podobě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excelovského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souboru, každá z analyzovaných oblastí je umístěna na samostatném listu. První list „Úvod" obsahuje přehled všech sledovaných ob</w:t>
      </w:r>
      <w:r w:rsidR="00E21B05">
        <w:rPr>
          <w:rFonts w:ascii="Times New Roman" w:eastAsia="Times New Roman" w:hAnsi="Times New Roman" w:cs="Times New Roman"/>
          <w:sz w:val="24"/>
          <w:szCs w:val="24"/>
          <w:lang w:eastAsia="cs-CZ"/>
        </w:rPr>
        <w:t>lastí, ke každé z </w:t>
      </w: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nich je uvedena stručná charakteristika a jsou zde rovněž uvedena hlavní pravidla pro vyplnění dotazníku.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proofErr w:type="spellStart"/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C_Tabulky</w:t>
      </w:r>
      <w:proofErr w:type="spellEnd"/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pro sebehodnocení pro VYŠŠÍ ODBORNÉ ŠKOLY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Dotazník je určený k internímu použití při provádění sebehodnocení instituce. Dotazník je zpracovaný v podobě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excelovského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souboru, každá z analyzovaných oblastí je umístěna na samostatném listu. První list „Úvod" obsahuje přehled všech </w:t>
      </w:r>
      <w:r w:rsidR="00E21B05">
        <w:rPr>
          <w:rFonts w:ascii="Times New Roman" w:eastAsia="Times New Roman" w:hAnsi="Times New Roman" w:cs="Times New Roman"/>
          <w:sz w:val="24"/>
          <w:szCs w:val="24"/>
          <w:lang w:eastAsia="cs-CZ"/>
        </w:rPr>
        <w:t>sledovaných oblastí, ke každé z </w:t>
      </w: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nich je uvedena stručná charakteristika a jsou zde rovněž uvedena hlavní pravidla pro vyplnění dotazníku.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proofErr w:type="spellStart"/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D_Tabulky</w:t>
      </w:r>
      <w:proofErr w:type="spellEnd"/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pro sebehodnocení pro VEŘEJNÉ VÝZKUMNÉ INSTITUCE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Dotazník je určený k internímu použití při provádění sebehodnocení instituce. Dotazník je zpracovaný v podobě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excelovského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souboru, každá z analyzovaných oblastí je umístěna na samostatném listu. První list „Úvod" obsahuje přehled všech </w:t>
      </w:r>
      <w:r w:rsidR="00E21B05">
        <w:rPr>
          <w:rFonts w:ascii="Times New Roman" w:eastAsia="Times New Roman" w:hAnsi="Times New Roman" w:cs="Times New Roman"/>
          <w:sz w:val="24"/>
          <w:szCs w:val="24"/>
          <w:lang w:eastAsia="cs-CZ"/>
        </w:rPr>
        <w:t>sledovaných oblastí, ke každé z </w:t>
      </w: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nich je uvedena stručná charakteristika a jsou zde rovněž uvedena hlavní pravidla pro vyplnění dotazníku.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METODIKA EFIN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Zde si můžete stáhnout celou METODIKU EFIN najednou se všemi jejími částmi a přílohami. Pokud je tento soubor pro vaše připojení příliš velký, výše je METODIKA EFIN ke stažení také po jednotlivých částech.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Hlavním cílem předkládané METODIKY je poskytnout cílové skupině institucí terciárního vzdělávání (VOŠ, VŠ), veřejným výzkumným institucím (v. v. i) či jiným výzkumným organizacím další z možných nástrojů, jak zlepšit (zefektivnit) své administrativní a podpůrné procesy.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Metodika se skládá ze čtyř základních částí, které jsou vzájemně provázané. Klíčovou je druhá, analytická část, která se dále člení do DESATERA pro jednotlivé instituce: veřejné vysoké školy (VVŠ) včetně státních vysokých škol, soukromé vysoké školy (SVŠ), vyšší odborné školy (VOŠ) a veřejné výzkumné instituce (v. v. i.).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Konference - Závěrečná konference projektu </w:t>
      </w:r>
      <w:r w:rsidR="006F528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(6 souborů</w:t>
      </w:r>
      <w:r w:rsidRPr="006F528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)</w:t>
      </w: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B61308" w:rsidRPr="006F5287" w:rsidRDefault="006F5287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B61308"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 konference EFIN, Praha 2012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EFIN prezentace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Prezentace projektového týmu EFIN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 - Shrnutí tří let trvání projektu, představení Metodiky EFIN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Prezentace - Dušan Dostál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Prezentace Dušana Dostála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(API - Akademie produktivity a inovací, s.r.o.)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 - Principy štíhlé instituce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Prezentace - Alexandra den </w:t>
      </w:r>
      <w:proofErr w:type="spellStart"/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Heijer</w:t>
      </w:r>
      <w:proofErr w:type="spellEnd"/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Prezentace Alexandry den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Heijer</w:t>
      </w:r>
      <w:proofErr w:type="spellEnd"/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(Nizozemí, Delft University of Technology)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-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Managing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university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campus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theory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practice</w:t>
      </w:r>
      <w:proofErr w:type="spellEnd"/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Prezentace - Dennis </w:t>
      </w:r>
      <w:proofErr w:type="spellStart"/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Dunn</w:t>
      </w:r>
      <w:proofErr w:type="spellEnd"/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Prezentace Dennise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Dunna</w:t>
      </w:r>
      <w:proofErr w:type="spellEnd"/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(Velká Británie, Manchester Metropolitan University)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- LEAN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Principles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at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2012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Olympic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Games</w:t>
      </w:r>
      <w:proofErr w:type="spellEnd"/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Prezentace - Jon </w:t>
      </w:r>
      <w:proofErr w:type="spellStart"/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File</w:t>
      </w:r>
      <w:proofErr w:type="spellEnd"/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Prezentace Jona Fila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(Nizozemí, University of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Twente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-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Leading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managing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effective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institutions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an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increasingly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competitive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global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environment</w:t>
      </w:r>
      <w:proofErr w:type="spellEnd"/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EFIN Program závěrečné konference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Pozvánka a program závěrečné konference EFIN, která se bude konat 11. 10. 2012 v Praze na AMU, Praha 1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Konference 2010 - Začínáme v terénu </w:t>
      </w:r>
      <w:r w:rsidR="006F528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(1 soubor</w:t>
      </w:r>
      <w:r w:rsidRPr="006F528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)</w:t>
      </w: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Konference EFIN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Program konference EFIN - Začínáme v terénu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Vzdělávací workshopy </w:t>
      </w:r>
      <w:r w:rsidR="006F528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(19 souborů</w:t>
      </w:r>
      <w:r w:rsidRPr="006F528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)</w:t>
      </w: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Zde naleznete pozvánky na vzdělávací workshopy</w:t>
      </w:r>
    </w:p>
    <w:p w:rsidR="00B61308" w:rsidRPr="006F5287" w:rsidRDefault="006F5287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Vzdělávací</w:t>
      </w:r>
      <w:r w:rsidR="00B61308"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workshop Metodika EFIN pro ve</w:t>
      </w:r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řejné VŠ</w:t>
      </w:r>
      <w:r w:rsidR="00B61308"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Pozvánka na vzdělávací workshop na téma "METODIKA EFIN PRO VEŘEJNÉ VYSOKÉ ŠKOLY", který se bude konat 23. října 2012 v Praze.</w:t>
      </w:r>
    </w:p>
    <w:p w:rsidR="00B61308" w:rsidRPr="006F5287" w:rsidRDefault="006F5287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Vzdělávací</w:t>
      </w:r>
      <w:r w:rsidR="00B61308"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wor</w:t>
      </w:r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kshop Metodika EFIN pro soukromé</w:t>
      </w:r>
      <w:r w:rsidR="00B61308"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VS</w:t>
      </w:r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Š</w:t>
      </w:r>
      <w:r w:rsidR="00B61308"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Pozvánka na vzdělávací workshop na téma "METODIKA EFIN PRO SOUKROMÉ VYSOKÉ ŠKOLY", který se bude konat 16. října 2012 v Praze.</w:t>
      </w:r>
    </w:p>
    <w:p w:rsidR="00B61308" w:rsidRPr="006F5287" w:rsidRDefault="006F5287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Vzdělávací</w:t>
      </w:r>
      <w:r w:rsidR="00B61308"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workshop Metodika EFIN pro VVI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Pozvánka na vzdělávací workshop na téma "METODIKA EFIN PRO VEŘEJNÉ VÝZKUMNÉ INSTITUCE", který se bude konat 25. září 2012 v Praze.</w:t>
      </w:r>
    </w:p>
    <w:p w:rsidR="00B61308" w:rsidRPr="006F5287" w:rsidRDefault="006F5287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Vzdělávací</w:t>
      </w:r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workshop Metodika EFIN pro VOŠ</w:t>
      </w:r>
      <w:r w:rsidR="00B61308"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Pozvánka na vzdělávací workshop na téma "METODIKA EFIN PRO VYŠŠÍ ODBORNÉ ŠKOLY", který se bude konat 11. září 2012 v Praze.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EFIN workshopy Metodika podzim 2012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Pozvánka na podzimní sérii vzdělávacích workshopů k METODICE EFIN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EFIN VW Efektivní projektové řízení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Pozvánka na vzdělávací workshop EFIN na téma "Efektivní projektové řízení", který se bude konat 14. června 2012 v Praze.</w:t>
      </w:r>
    </w:p>
    <w:p w:rsidR="00B61308" w:rsidRPr="006F5287" w:rsidRDefault="0010313D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EFIN VW pozvánka veřejné zaká</w:t>
      </w:r>
      <w:r w:rsidR="00B61308"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zky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Pozvánka na vzdělávací workshop EFIN na téma "Efektivní zadávání veřejných zakázek", který se bude konat 31. května 2012 v Ústí nad Labem.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EFIN VW Efektivní zaměstnavatel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Pozvánka na vzdělávací workshop EFIN na téma "Efektivní zaměstnavatel", který se bude konat 24. května 2012 v Praze.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EFIN VW Veřejné zakázky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Pozvánka na vzdělávací workshop EFIN na téma "Efektivní zadávání veřejných zakázek", který se bude konat 26. dubna 2012 v Brně.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EFIN VW Efektivní řízení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Pozvánka na vzdělávací workshop EFIN na téma "Efektivní ř</w:t>
      </w:r>
      <w:r w:rsidR="00E21B05">
        <w:rPr>
          <w:rFonts w:ascii="Times New Roman" w:eastAsia="Times New Roman" w:hAnsi="Times New Roman" w:cs="Times New Roman"/>
          <w:sz w:val="24"/>
          <w:szCs w:val="24"/>
          <w:lang w:eastAsia="cs-CZ"/>
        </w:rPr>
        <w:t>ízení", který se bude konat 29. </w:t>
      </w: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března 2012 v Praze.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EFIN VW Efektivní ICT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Pozvánka na vzdělávací workshop EFIN na téma "Efektivní inst</w:t>
      </w:r>
      <w:r w:rsidR="00E21B05">
        <w:rPr>
          <w:rFonts w:ascii="Times New Roman" w:eastAsia="Times New Roman" w:hAnsi="Times New Roman" w:cs="Times New Roman"/>
          <w:sz w:val="24"/>
          <w:szCs w:val="24"/>
          <w:lang w:eastAsia="cs-CZ"/>
        </w:rPr>
        <w:t>ituce", který se bude konat 26. </w:t>
      </w: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ledna 2012 v Praze.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EFIN vzdělávací workshopy | rok 2012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Přehled vzdělávacích workshopů, které projekt EFIN plánuje realizovat v roce 2012.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Efektivní procesní řízení - </w:t>
      </w:r>
      <w:proofErr w:type="spellStart"/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Lean</w:t>
      </w:r>
      <w:proofErr w:type="spellEnd"/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  <w:proofErr w:type="spellStart"/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administration</w:t>
      </w:r>
      <w:proofErr w:type="spellEnd"/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Vzdělávací workshop projektu EFIN na téma Efektivní procesní řízení - zaměřeno na "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Lean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administration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" se bude konat ve čtvrtek 8. prosince od 13:00 hodin v Tyršově domě, Újezd 42, Praha 1.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Efektivní instituce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Vzdělávací workshop projektu EFIN na téma "Efektivní institu</w:t>
      </w:r>
      <w:r w:rsidR="00E21B05">
        <w:rPr>
          <w:rFonts w:ascii="Times New Roman" w:eastAsia="Times New Roman" w:hAnsi="Times New Roman" w:cs="Times New Roman"/>
          <w:sz w:val="24"/>
          <w:szCs w:val="24"/>
          <w:lang w:eastAsia="cs-CZ"/>
        </w:rPr>
        <w:t>ce" se bude konat ve středu 23. </w:t>
      </w: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listopadu od 13:00 hodin v Hotelu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Arigone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, Univerzitní 20, Olomouc.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Efektivní řízení zdrojů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Vzdělávací workshop projektu EFIN na téma "Efektivní řízení zdrojů" se bude konat ve čtvrtek 10. listopadu od 13:00 hodin v Konferenčním centru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Těšnov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5, Praha 1.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Efektivní řízení projektů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Vzdělávací workshop projektu EFIN na téma "Efektivní řízení projektů"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Efektivní zadávání veřejných zakázek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Vzdělávací workshop projektu EFIN na téma "Efektivní zadávání veřejných zakázek"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20. 10. 2011, Praha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Efektivní ICT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Vzdělávací workshop projektu EFIN na téma "Efektivní ICT"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6. 10. 2011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Efektivní řízení lidských zdrojů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Vzdělávací workshop projektu EFIN na téma "Efektivní řízení lidských zdrojů"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Analýza 2 (</w:t>
      </w:r>
      <w:proofErr w:type="gramStart"/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CS-PROJECT) </w:t>
      </w:r>
      <w:r w:rsidR="006F528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(10</w:t>
      </w:r>
      <w:proofErr w:type="gramEnd"/>
      <w:r w:rsidR="006F528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 xml:space="preserve"> souborů</w:t>
      </w:r>
      <w:r w:rsidRPr="006F528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)</w:t>
      </w: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Analýza nejlepších zkušeností, vhodných přístupů a principů efektivního řízení na vzorových institucích terciárního vzdělávání v zahraničí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EFIN Analýza 2_CS PROJECT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Zde si můžete stáhnout </w:t>
      </w:r>
      <w:r w:rsidRPr="006F52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celý text Analýzy 2</w:t>
      </w: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. Níže naleznete jednotlivé kapitoly pro snadnější stahování.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10 Doporučení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Kapitola 10: </w:t>
      </w:r>
      <w:r w:rsidRPr="006F52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Doporučení vyplývající z dobré praxe zahraničních univerzit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9 Srovnání řízení zahraničních a českých institucí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Kapitola 9: </w:t>
      </w:r>
      <w:r w:rsidRPr="006F52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Srovnání přístupů řízení zahraničních a českých institucí terciárního vzdělávání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8 Shrnutí řízení zahraničních univerzit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Kapitola 8: </w:t>
      </w:r>
      <w:r w:rsidRPr="006F52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Shrnutí přístupů a principů řízení zahraničních univerzit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7 Příklady dobré praxe v zahraničí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Kapitola 7: </w:t>
      </w:r>
      <w:r w:rsidRPr="006F52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Příklady dobré praxe v zahraničí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6 Přístupy a principy řízení v zahraničí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Kapitola 6: </w:t>
      </w:r>
      <w:r w:rsidRPr="006F52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Přístupy a principy řízení vysokých škol v zahraničí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5 Situace v ČR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Kapitola 5: </w:t>
      </w:r>
      <w:r w:rsidRPr="006F52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Situace v oblasti řízení institucí terciárního vzdělávání v ČR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4 Metodologie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Kapitola 4: </w:t>
      </w:r>
      <w:r w:rsidRPr="006F52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Metodologie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1, 2, 3_Úvod, východiska a cíl analýzy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Kapitola 1: </w:t>
      </w:r>
      <w:r w:rsidRPr="006F52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Úvod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Kapitola 2: </w:t>
      </w:r>
      <w:r w:rsidRPr="006F52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Východiska analýzy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Kapitola 3: </w:t>
      </w:r>
      <w:r w:rsidRPr="006F52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Cíl analýzy zahraničních institucí terciárního vzdělávání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0 Obsah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Úvodní strana a obsah studie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Analýza 1 (</w:t>
      </w:r>
      <w:proofErr w:type="spellStart"/>
      <w:proofErr w:type="gramStart"/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Deloitte</w:t>
      </w:r>
      <w:proofErr w:type="spellEnd"/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) </w:t>
      </w:r>
      <w:r w:rsidR="006F528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(9 souborů</w:t>
      </w:r>
      <w:proofErr w:type="gramEnd"/>
      <w:r w:rsidRPr="006F528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)</w:t>
      </w: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Analýza nejlepších zkušeností, vhodných přístupů a principů efektivního řízení vybraných organizací v neziskovém sektoru a veřejné správě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lastRenderedPageBreak/>
        <w:t xml:space="preserve">Obsah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Příklady úspěšných přístupů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Kapitola přináší příklady úspěšných přístupů z praxe přehledným způsobem v podobě projektových karet.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Závěry a shrnutí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Přehledným způsobem shrnuje identifikované zobecňující principy dobré praxe aplikovatelné pro efektivní řízení v terciárním vzdělávání a vymezuje základní předpoklady pro vytvoření efektivní organizace.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Vzájemné porovnání analyzovaných organizací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Kapitola kromě vymezení přístupu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Deloitte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vztahu k použité metodice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Capability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Maturity Modelu a představení metodiky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Capability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Maturity Modelu pro organizace působící ve veřejném sektoru obsahuje především vyhodnocení jednotlivých typů analyzovaných organizací, vč. jejich následného porovnání (opět prostřednictvím CMM).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Hlavní zjištění analýzy typu 3 (Kulturní </w:t>
      </w:r>
      <w:proofErr w:type="spellStart"/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org</w:t>
      </w:r>
      <w:proofErr w:type="spellEnd"/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.)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Kapitola uvádí hlavní zjištění analýzy efektivnosti vnitřního fungování vybraných organizací poskytujících kulturní služby pro veřejnost v prostředí České republiky. Analýza se týkala stejných oblastí jako analýza typu 1 (Zdravotní pojišťovny).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Hlavní zjištění analýzy typu 2 (Nemocnice)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Kapitola uvádí hlavní zjištění analýzy efektivnosti vnitřního fungování nemocnic v prostředí České republiky. Analýza se týkala stejných oblastí jako analýza typu 1 (Zdravotní pojišťovny).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Podobnost analyzovaných organizací s VŠ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rámci této kapitoly je představen použitý přístup k volbě vhodných typů organizací. Zvolená rovina relevance umožňuje (při zvolené míře detailu) využít zjištěných poznatků ve vybraných oblastech pro řízení a podpůrné činnosti vysokých škol (např. tedy v oblasti lidských zdrojů byl z důvodu následné relevance zkoumán způsob řízení pouze personálu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technicko-hospodářského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charakteru a nikoli personálu vykonávajícího hlavní činnost - vyučujících).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Úvod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Daná kapitola přináší definování zadání analýzy 1 a její ukotvení v rámci projektu EFIN, vymezení jejího účel a východisek a dále stručné představení přístupu řešitelského přístupu společnosti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Deloitte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. Na závěr je doplněna o přehledové tabulky použitých zkratek a pojmů.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Manažerské shrnutí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Shrnutí studie, hlavní zjištění a možnosti provázání na další kroky v rámci projektu EFIN.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lastRenderedPageBreak/>
        <w:t xml:space="preserve">Workshop 31. 3. 2010 </w:t>
      </w:r>
      <w:r w:rsidR="006F528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(5 souborů</w:t>
      </w:r>
      <w:r w:rsidRPr="006F528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)</w:t>
      </w: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Prezentace z workshopu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S-PROJECT: EFIN Analýza 2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Prezentace výsledků Analýzy 2 - </w:t>
      </w:r>
      <w:r w:rsidRPr="006F52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analýzy zkušeností a vhodných přístupů a principů efektivního řízení institucí terciárního vzdělávání v zahraničí</w:t>
      </w: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. Tato analýza je druhým výstupem první klíčové aktivity projektu EFIN. Společně s Analýzou 1 bude sloužit jako odrazový můstek pro další kroky projektu EFIN. Analýzu 2 zpracovali a na workshopu představili zástupci firmy CS-PROJECT.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proofErr w:type="spellStart"/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Deloitte</w:t>
      </w:r>
      <w:proofErr w:type="spellEnd"/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: EFIN Analýza 1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Prezentace výsledků Analýzy 1 -</w:t>
      </w:r>
      <w:r w:rsidRPr="006F52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analýzy nejlepších </w:t>
      </w:r>
      <w:r w:rsidR="00E21B0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zkušeností, vhodných přístupů a </w:t>
      </w:r>
      <w:r w:rsidRPr="006F52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principů efektivního řízení vybraných organizací v ČR</w:t>
      </w: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Tato analýza je jedním ze dvou výstupů první klíčové aktivity projektu EFIN. Společně s Analýzou 2 bude sloužit jako odrazový můstek pro další kroky projektu EFIN. Analýzu 1 zpracovali a na workshopu prezentovali zástupci firmy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Deloitte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Představení projektu EFIN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Úvodní prezentace k prvnímu veřejnému workshopu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IPn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EFIN. Hlavní odborný garant projektu EFIN Josef Basl představil projekt EFIN a jeho zasazení do struktury projektů reformy terciárního vzdělávání.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Procesní analýzy EFIN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Prezentace klíčové aktivity "Příprava a realizace procesních analýz" na workshopu 31. 3. 2010. Součástí prezentace je </w:t>
      </w:r>
      <w:r w:rsidRPr="006F52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popis způsobu, jakým se může instituce zúčastnit procesních analýz</w:t>
      </w: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 tím se aktivně zapojit do projektu EFIN.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EFIN Metodika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Prezentace aktuálního stavu druhé klíčové aktivity projektu EFIN. Hlavní odborný garant projektu Josef Basl a expert projektu Eva Šimková představili účastníkům workshopu současnou podobu metodiky, která bude v budoucnu sloužit institucím terciárního vzdělávání k </w:t>
      </w:r>
      <w:r w:rsidRPr="006F52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nalezení co nejefektivnějšího způsobu fungování orga</w:t>
      </w:r>
      <w:r w:rsidR="00E21B0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nizace se zaměřením na zdroje a </w:t>
      </w:r>
      <w:bookmarkStart w:id="0" w:name="_GoBack"/>
      <w:bookmarkEnd w:id="0"/>
      <w:r w:rsidRPr="006F52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řízení podpůrných procesů</w:t>
      </w: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Metodika tvorby a řízení štíhlých procesů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Jak zavést principy "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Lean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institution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" v institucích terciárního vzdělávání a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vědecko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výzkumných institucích? </w:t>
      </w:r>
      <w:r w:rsidRPr="006F52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Metodika tvorby a řízení štíhlých procesů</w:t>
      </w: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vám pomůže najít cestu.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Metodika byla zpracována v rámci projektu EFIN, zpracovatelem je firma API - Akademie produktivity a inovací, s.r.o.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lastRenderedPageBreak/>
        <w:t xml:space="preserve">Stejně jako mnohé instituce obchodní, servisní, tak i vzdělávací a výzkumné instituce se potýkají s robustními a přebujelými procesy. To s sebou přináší základní problémy, jako jsou vysoké náklady, nekvalitní výstupy z procesů, dlouhá doba reakce na požadavky okolí, neschopnost rychle a efektivně implementovat změny v instituci a procesech. Toto všechno znamená ztrátu konkurenceschopnosti a atraktivity instituce. V poslední době se například oblast vzdělávání stává prostředím vysoce konkurenčním. Je to dáno vzrůstajícími požadavky na vzdělání, omezenými finančními zdroji a demografickým vývojem. Instituce, které nebudou umět zareagovat na tuto situaci, se budou s největší pravděpodobností potýkat s velkými existenčními </w:t>
      </w:r>
      <w:proofErr w:type="gramStart"/>
      <w:r w:rsidRPr="006F5287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problémy...</w:t>
      </w:r>
      <w:proofErr w:type="gramEnd"/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EFIN ZÁVĚREČNÁ ZPRÁVA Z PROCESNÍCH ANALÝZ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Závěrečná zpráva z procesních analýz EFIN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proofErr w:type="spellStart"/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>Deloitte</w:t>
      </w:r>
      <w:proofErr w:type="spellEnd"/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 prezentace konference | Olomouc 2011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Prezentace realizátora procesních analýz firmy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Deloitte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Advisory</w:t>
      </w:r>
      <w:proofErr w:type="spellEnd"/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, s.r.o. z průběžné konference projektu EFIN konané dne 24. listopadu v Olomouci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EFIN prezentace konference Olomouc 2011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Prezentace hlavních odborných garantů EFIN z průběžné kon</w:t>
      </w:r>
      <w:r w:rsidR="00E21B05">
        <w:rPr>
          <w:rFonts w:ascii="Times New Roman" w:eastAsia="Times New Roman" w:hAnsi="Times New Roman" w:cs="Times New Roman"/>
          <w:sz w:val="24"/>
          <w:szCs w:val="24"/>
          <w:lang w:eastAsia="cs-CZ"/>
        </w:rPr>
        <w:t>ference projektu konané dne 24. </w:t>
      </w: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listopadu v Olomouci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6F5287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cs-CZ"/>
        </w:rPr>
        <w:t xml:space="preserve">EFIN_Program-konference-Olomouc_2011_final </w:t>
      </w:r>
    </w:p>
    <w:p w:rsidR="00B61308" w:rsidRPr="006F5287" w:rsidRDefault="00B61308" w:rsidP="009746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5287">
        <w:rPr>
          <w:rFonts w:ascii="Times New Roman" w:eastAsia="Times New Roman" w:hAnsi="Times New Roman" w:cs="Times New Roman"/>
          <w:sz w:val="24"/>
          <w:szCs w:val="24"/>
          <w:lang w:eastAsia="cs-CZ"/>
        </w:rPr>
        <w:t>Program průběžné konference EFIN s názvem „Zkušenosti z procesních analýz"</w:t>
      </w:r>
    </w:p>
    <w:p w:rsidR="005121DD" w:rsidRPr="006F5287" w:rsidRDefault="005121DD" w:rsidP="00974646">
      <w:pPr>
        <w:jc w:val="both"/>
      </w:pPr>
    </w:p>
    <w:sectPr w:rsidR="005121DD" w:rsidRPr="006F52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022CC"/>
    <w:multiLevelType w:val="multilevel"/>
    <w:tmpl w:val="60C4B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71B4B"/>
    <w:multiLevelType w:val="multilevel"/>
    <w:tmpl w:val="854C2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110109"/>
    <w:multiLevelType w:val="multilevel"/>
    <w:tmpl w:val="EECC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39504A"/>
    <w:multiLevelType w:val="multilevel"/>
    <w:tmpl w:val="0032E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031660"/>
    <w:multiLevelType w:val="multilevel"/>
    <w:tmpl w:val="51524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2102AA"/>
    <w:multiLevelType w:val="multilevel"/>
    <w:tmpl w:val="E0C81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577C6D"/>
    <w:multiLevelType w:val="multilevel"/>
    <w:tmpl w:val="76309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8E3DF4"/>
    <w:multiLevelType w:val="multilevel"/>
    <w:tmpl w:val="0FC0A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1E617A"/>
    <w:multiLevelType w:val="multilevel"/>
    <w:tmpl w:val="BF1C1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9B2AE2"/>
    <w:multiLevelType w:val="multilevel"/>
    <w:tmpl w:val="96B0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036472"/>
    <w:multiLevelType w:val="multilevel"/>
    <w:tmpl w:val="6EC4B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2E44B4"/>
    <w:multiLevelType w:val="multilevel"/>
    <w:tmpl w:val="BF0E1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AA1434"/>
    <w:multiLevelType w:val="multilevel"/>
    <w:tmpl w:val="629A3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721238"/>
    <w:multiLevelType w:val="multilevel"/>
    <w:tmpl w:val="429E2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8828BF"/>
    <w:multiLevelType w:val="multilevel"/>
    <w:tmpl w:val="A944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A15E13"/>
    <w:multiLevelType w:val="multilevel"/>
    <w:tmpl w:val="76E23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003360"/>
    <w:multiLevelType w:val="multilevel"/>
    <w:tmpl w:val="41EC5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AE3EE7"/>
    <w:multiLevelType w:val="multilevel"/>
    <w:tmpl w:val="A90A9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8E3C45"/>
    <w:multiLevelType w:val="multilevel"/>
    <w:tmpl w:val="A3D0F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A342AB"/>
    <w:multiLevelType w:val="multilevel"/>
    <w:tmpl w:val="CCFA2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9723CC"/>
    <w:multiLevelType w:val="multilevel"/>
    <w:tmpl w:val="F4388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4B1CD3"/>
    <w:multiLevelType w:val="multilevel"/>
    <w:tmpl w:val="FF68C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186E08"/>
    <w:multiLevelType w:val="multilevel"/>
    <w:tmpl w:val="CBF63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11A5FDF"/>
    <w:multiLevelType w:val="multilevel"/>
    <w:tmpl w:val="6950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5748FA"/>
    <w:multiLevelType w:val="multilevel"/>
    <w:tmpl w:val="CB26E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395219E"/>
    <w:multiLevelType w:val="multilevel"/>
    <w:tmpl w:val="BC163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40C6991"/>
    <w:multiLevelType w:val="multilevel"/>
    <w:tmpl w:val="4FDC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5CF7875"/>
    <w:multiLevelType w:val="multilevel"/>
    <w:tmpl w:val="C3ECE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6272EB0"/>
    <w:multiLevelType w:val="multilevel"/>
    <w:tmpl w:val="A0C06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89C048E"/>
    <w:multiLevelType w:val="multilevel"/>
    <w:tmpl w:val="C0A4C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98149BA"/>
    <w:multiLevelType w:val="multilevel"/>
    <w:tmpl w:val="2F52A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E835BED"/>
    <w:multiLevelType w:val="multilevel"/>
    <w:tmpl w:val="9380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FFC5EBB"/>
    <w:multiLevelType w:val="multilevel"/>
    <w:tmpl w:val="F70A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1A05CD9"/>
    <w:multiLevelType w:val="multilevel"/>
    <w:tmpl w:val="5A723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3A965D2"/>
    <w:multiLevelType w:val="multilevel"/>
    <w:tmpl w:val="0A023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40700DF"/>
    <w:multiLevelType w:val="multilevel"/>
    <w:tmpl w:val="38881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57602F2"/>
    <w:multiLevelType w:val="multilevel"/>
    <w:tmpl w:val="59F6B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67240B8"/>
    <w:multiLevelType w:val="multilevel"/>
    <w:tmpl w:val="132CB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6C11710"/>
    <w:multiLevelType w:val="multilevel"/>
    <w:tmpl w:val="D6C6E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AF96636"/>
    <w:multiLevelType w:val="multilevel"/>
    <w:tmpl w:val="E7A41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B8332E6"/>
    <w:multiLevelType w:val="multilevel"/>
    <w:tmpl w:val="AE462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BA42057"/>
    <w:multiLevelType w:val="multilevel"/>
    <w:tmpl w:val="BA54A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C495126"/>
    <w:multiLevelType w:val="multilevel"/>
    <w:tmpl w:val="A8DA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C5D611B"/>
    <w:multiLevelType w:val="multilevel"/>
    <w:tmpl w:val="1A520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D2711A1"/>
    <w:multiLevelType w:val="multilevel"/>
    <w:tmpl w:val="E3D87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D981482"/>
    <w:multiLevelType w:val="multilevel"/>
    <w:tmpl w:val="D280F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DD4089E"/>
    <w:multiLevelType w:val="multilevel"/>
    <w:tmpl w:val="ABBAB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DE87FC3"/>
    <w:multiLevelType w:val="multilevel"/>
    <w:tmpl w:val="637E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E1B3800"/>
    <w:multiLevelType w:val="multilevel"/>
    <w:tmpl w:val="145EC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E9B63E7"/>
    <w:multiLevelType w:val="multilevel"/>
    <w:tmpl w:val="DD967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0592A7D"/>
    <w:multiLevelType w:val="multilevel"/>
    <w:tmpl w:val="7F460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30F2853"/>
    <w:multiLevelType w:val="multilevel"/>
    <w:tmpl w:val="45182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5A61A0E"/>
    <w:multiLevelType w:val="multilevel"/>
    <w:tmpl w:val="6910F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6860D34"/>
    <w:multiLevelType w:val="multilevel"/>
    <w:tmpl w:val="6D40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88408EC"/>
    <w:multiLevelType w:val="multilevel"/>
    <w:tmpl w:val="0CFEB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A3164C6"/>
    <w:multiLevelType w:val="multilevel"/>
    <w:tmpl w:val="76AA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B046836"/>
    <w:multiLevelType w:val="multilevel"/>
    <w:tmpl w:val="644C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21621C6"/>
    <w:multiLevelType w:val="multilevel"/>
    <w:tmpl w:val="E3ACE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3D36323"/>
    <w:multiLevelType w:val="multilevel"/>
    <w:tmpl w:val="E28CB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4B840F6"/>
    <w:multiLevelType w:val="multilevel"/>
    <w:tmpl w:val="D4045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7BF46C4"/>
    <w:multiLevelType w:val="multilevel"/>
    <w:tmpl w:val="02D85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C2E79F0"/>
    <w:multiLevelType w:val="multilevel"/>
    <w:tmpl w:val="9D345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DF0515A"/>
    <w:multiLevelType w:val="multilevel"/>
    <w:tmpl w:val="79C60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EC552C8"/>
    <w:multiLevelType w:val="multilevel"/>
    <w:tmpl w:val="32E26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39901B2"/>
    <w:multiLevelType w:val="multilevel"/>
    <w:tmpl w:val="6A7EE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6DE767B"/>
    <w:multiLevelType w:val="multilevel"/>
    <w:tmpl w:val="4694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8576C4C"/>
    <w:multiLevelType w:val="multilevel"/>
    <w:tmpl w:val="F0D23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AB676F8"/>
    <w:multiLevelType w:val="multilevel"/>
    <w:tmpl w:val="94AA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CA92B3F"/>
    <w:multiLevelType w:val="multilevel"/>
    <w:tmpl w:val="A5542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D4E6B26"/>
    <w:multiLevelType w:val="multilevel"/>
    <w:tmpl w:val="B50AE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D96251F"/>
    <w:multiLevelType w:val="multilevel"/>
    <w:tmpl w:val="AFBAF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E98535C"/>
    <w:multiLevelType w:val="multilevel"/>
    <w:tmpl w:val="6AEEC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F9678A1"/>
    <w:multiLevelType w:val="multilevel"/>
    <w:tmpl w:val="F65A5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50"/>
  </w:num>
  <w:num w:numId="3">
    <w:abstractNumId w:val="28"/>
  </w:num>
  <w:num w:numId="4">
    <w:abstractNumId w:val="7"/>
  </w:num>
  <w:num w:numId="5">
    <w:abstractNumId w:val="0"/>
  </w:num>
  <w:num w:numId="6">
    <w:abstractNumId w:val="39"/>
  </w:num>
  <w:num w:numId="7">
    <w:abstractNumId w:val="62"/>
  </w:num>
  <w:num w:numId="8">
    <w:abstractNumId w:val="49"/>
  </w:num>
  <w:num w:numId="9">
    <w:abstractNumId w:val="10"/>
  </w:num>
  <w:num w:numId="10">
    <w:abstractNumId w:val="60"/>
  </w:num>
  <w:num w:numId="11">
    <w:abstractNumId w:val="15"/>
  </w:num>
  <w:num w:numId="12">
    <w:abstractNumId w:val="33"/>
  </w:num>
  <w:num w:numId="13">
    <w:abstractNumId w:val="16"/>
  </w:num>
  <w:num w:numId="14">
    <w:abstractNumId w:val="19"/>
  </w:num>
  <w:num w:numId="15">
    <w:abstractNumId w:val="38"/>
  </w:num>
  <w:num w:numId="16">
    <w:abstractNumId w:val="21"/>
  </w:num>
  <w:num w:numId="17">
    <w:abstractNumId w:val="57"/>
  </w:num>
  <w:num w:numId="18">
    <w:abstractNumId w:val="41"/>
  </w:num>
  <w:num w:numId="19">
    <w:abstractNumId w:val="5"/>
  </w:num>
  <w:num w:numId="20">
    <w:abstractNumId w:val="69"/>
  </w:num>
  <w:num w:numId="21">
    <w:abstractNumId w:val="66"/>
  </w:num>
  <w:num w:numId="22">
    <w:abstractNumId w:val="8"/>
  </w:num>
  <w:num w:numId="23">
    <w:abstractNumId w:val="48"/>
  </w:num>
  <w:num w:numId="24">
    <w:abstractNumId w:val="52"/>
  </w:num>
  <w:num w:numId="25">
    <w:abstractNumId w:val="9"/>
  </w:num>
  <w:num w:numId="26">
    <w:abstractNumId w:val="61"/>
  </w:num>
  <w:num w:numId="27">
    <w:abstractNumId w:val="67"/>
  </w:num>
  <w:num w:numId="28">
    <w:abstractNumId w:val="14"/>
  </w:num>
  <w:num w:numId="29">
    <w:abstractNumId w:val="72"/>
  </w:num>
  <w:num w:numId="30">
    <w:abstractNumId w:val="55"/>
  </w:num>
  <w:num w:numId="31">
    <w:abstractNumId w:val="22"/>
  </w:num>
  <w:num w:numId="32">
    <w:abstractNumId w:val="1"/>
  </w:num>
  <w:num w:numId="33">
    <w:abstractNumId w:val="34"/>
  </w:num>
  <w:num w:numId="34">
    <w:abstractNumId w:val="32"/>
  </w:num>
  <w:num w:numId="35">
    <w:abstractNumId w:val="54"/>
  </w:num>
  <w:num w:numId="36">
    <w:abstractNumId w:val="58"/>
  </w:num>
  <w:num w:numId="37">
    <w:abstractNumId w:val="53"/>
  </w:num>
  <w:num w:numId="38">
    <w:abstractNumId w:val="31"/>
  </w:num>
  <w:num w:numId="39">
    <w:abstractNumId w:val="63"/>
  </w:num>
  <w:num w:numId="40">
    <w:abstractNumId w:val="11"/>
  </w:num>
  <w:num w:numId="41">
    <w:abstractNumId w:val="26"/>
  </w:num>
  <w:num w:numId="42">
    <w:abstractNumId w:val="13"/>
  </w:num>
  <w:num w:numId="43">
    <w:abstractNumId w:val="68"/>
  </w:num>
  <w:num w:numId="44">
    <w:abstractNumId w:val="20"/>
  </w:num>
  <w:num w:numId="45">
    <w:abstractNumId w:val="71"/>
  </w:num>
  <w:num w:numId="46">
    <w:abstractNumId w:val="2"/>
  </w:num>
  <w:num w:numId="47">
    <w:abstractNumId w:val="24"/>
  </w:num>
  <w:num w:numId="48">
    <w:abstractNumId w:val="47"/>
  </w:num>
  <w:num w:numId="49">
    <w:abstractNumId w:val="17"/>
  </w:num>
  <w:num w:numId="50">
    <w:abstractNumId w:val="45"/>
  </w:num>
  <w:num w:numId="51">
    <w:abstractNumId w:val="4"/>
  </w:num>
  <w:num w:numId="52">
    <w:abstractNumId w:val="29"/>
  </w:num>
  <w:num w:numId="53">
    <w:abstractNumId w:val="46"/>
  </w:num>
  <w:num w:numId="54">
    <w:abstractNumId w:val="51"/>
  </w:num>
  <w:num w:numId="55">
    <w:abstractNumId w:val="59"/>
  </w:num>
  <w:num w:numId="56">
    <w:abstractNumId w:val="27"/>
  </w:num>
  <w:num w:numId="57">
    <w:abstractNumId w:val="25"/>
  </w:num>
  <w:num w:numId="58">
    <w:abstractNumId w:val="30"/>
  </w:num>
  <w:num w:numId="59">
    <w:abstractNumId w:val="43"/>
  </w:num>
  <w:num w:numId="60">
    <w:abstractNumId w:val="44"/>
  </w:num>
  <w:num w:numId="61">
    <w:abstractNumId w:val="3"/>
  </w:num>
  <w:num w:numId="62">
    <w:abstractNumId w:val="56"/>
  </w:num>
  <w:num w:numId="63">
    <w:abstractNumId w:val="23"/>
  </w:num>
  <w:num w:numId="64">
    <w:abstractNumId w:val="35"/>
  </w:num>
  <w:num w:numId="65">
    <w:abstractNumId w:val="18"/>
  </w:num>
  <w:num w:numId="66">
    <w:abstractNumId w:val="42"/>
  </w:num>
  <w:num w:numId="67">
    <w:abstractNumId w:val="6"/>
  </w:num>
  <w:num w:numId="68">
    <w:abstractNumId w:val="36"/>
  </w:num>
  <w:num w:numId="69">
    <w:abstractNumId w:val="70"/>
  </w:num>
  <w:num w:numId="70">
    <w:abstractNumId w:val="40"/>
  </w:num>
  <w:num w:numId="71">
    <w:abstractNumId w:val="12"/>
  </w:num>
  <w:num w:numId="72">
    <w:abstractNumId w:val="64"/>
  </w:num>
  <w:num w:numId="73">
    <w:abstractNumId w:val="65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308"/>
    <w:rsid w:val="0010313D"/>
    <w:rsid w:val="001B0DFF"/>
    <w:rsid w:val="002F2018"/>
    <w:rsid w:val="005121DD"/>
    <w:rsid w:val="006F5287"/>
    <w:rsid w:val="0085783D"/>
    <w:rsid w:val="00974646"/>
    <w:rsid w:val="00B61308"/>
    <w:rsid w:val="00E2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98A4BF-F2AB-4DF9-955B-1B2DEF7CC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613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B613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B613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6130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6130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B6130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61308"/>
    <w:rPr>
      <w:color w:val="0000FF"/>
      <w:u w:val="single"/>
    </w:rPr>
  </w:style>
  <w:style w:type="character" w:customStyle="1" w:styleId="llnk">
    <w:name w:val="llnk"/>
    <w:basedOn w:val="Standardnpsmoodstavce"/>
    <w:rsid w:val="00B61308"/>
  </w:style>
  <w:style w:type="paragraph" w:customStyle="1" w:styleId="drobeni">
    <w:name w:val="drobeni"/>
    <w:basedOn w:val="Normln"/>
    <w:rsid w:val="00B61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61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61308"/>
    <w:rPr>
      <w:b/>
      <w:bCs/>
    </w:rPr>
  </w:style>
  <w:style w:type="character" w:styleId="Zdraznn">
    <w:name w:val="Emphasis"/>
    <w:basedOn w:val="Standardnpsmoodstavce"/>
    <w:uiPriority w:val="20"/>
    <w:qFormat/>
    <w:rsid w:val="00B613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0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0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3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0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6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8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7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2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7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1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0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66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1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66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0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4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0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0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65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1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48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5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3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7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9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79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3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9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4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0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8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0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6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2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4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4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8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7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0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3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9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06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91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7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3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65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6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14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33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20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031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4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24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532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096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60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190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258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92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422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38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5130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15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40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65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543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87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104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45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41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2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321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40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839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961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72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965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924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943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88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415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47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392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7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16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34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2244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12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585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6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7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75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6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3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4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8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5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9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4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2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0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2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2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2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8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9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2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6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3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4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9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9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2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5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72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25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9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5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66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09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36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85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0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4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73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0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0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1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3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89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0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80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6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3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1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01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2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4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7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5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6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87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2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3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45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1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3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2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3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1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0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8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0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4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86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1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5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0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1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8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5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54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2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1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66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63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6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2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7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4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1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33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8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3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2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6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5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9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54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44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3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4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3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5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16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73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0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3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5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3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50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1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41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03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2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8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3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10</Pages>
  <Words>2319</Words>
  <Characters>13685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15973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Plencnerová Zuzana</dc:creator>
  <cp:keywords/>
  <dc:description/>
  <cp:lastModifiedBy>Plencnerová Zuzana</cp:lastModifiedBy>
  <cp:revision>5</cp:revision>
  <dcterms:created xsi:type="dcterms:W3CDTF">2018-04-13T15:09:00Z</dcterms:created>
  <dcterms:modified xsi:type="dcterms:W3CDTF">2018-06-20T12:18:00Z</dcterms:modified>
</cp:coreProperties>
</file>