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CF2" w:rsidRPr="00AF4D60" w:rsidRDefault="00E97CF2" w:rsidP="000851E7">
      <w:pPr>
        <w:pStyle w:val="Nadpis2"/>
        <w:ind w:left="6804"/>
      </w:pPr>
      <w:bookmarkStart w:id="0" w:name="_Toc428341455"/>
      <w:bookmarkStart w:id="1" w:name="_Toc429388775"/>
      <w:proofErr w:type="spellStart"/>
      <w:r w:rsidRPr="0088074A">
        <w:t>Příloha</w:t>
      </w:r>
      <w:proofErr w:type="spellEnd"/>
      <w:r w:rsidRPr="0088074A">
        <w:t xml:space="preserve"> </w:t>
      </w:r>
      <w:r>
        <w:t>B</w:t>
      </w:r>
      <w:bookmarkEnd w:id="0"/>
      <w:bookmarkEnd w:id="1"/>
      <w:r w:rsidR="000851E7">
        <w:t xml:space="preserve"> - </w:t>
      </w:r>
      <w:proofErr w:type="spellStart"/>
      <w:r w:rsidR="00AF4D60">
        <w:t>Dánsko</w:t>
      </w:r>
      <w:proofErr w:type="spellEnd"/>
    </w:p>
    <w:p w:rsidR="000851E7" w:rsidRDefault="000851E7" w:rsidP="00313EDD">
      <w:pPr>
        <w:jc w:val="center"/>
        <w:rPr>
          <w:b/>
          <w:sz w:val="32"/>
          <w:szCs w:val="32"/>
          <w:lang w:val="cs-CZ"/>
        </w:rPr>
      </w:pPr>
    </w:p>
    <w:p w:rsidR="00313EDD" w:rsidRDefault="00313EDD" w:rsidP="000851E7">
      <w:pPr>
        <w:jc w:val="center"/>
        <w:rPr>
          <w:b/>
          <w:sz w:val="32"/>
          <w:szCs w:val="32"/>
          <w:lang w:val="cs-CZ"/>
        </w:rPr>
      </w:pPr>
      <w:r w:rsidRPr="00B37002">
        <w:rPr>
          <w:b/>
          <w:sz w:val="32"/>
          <w:szCs w:val="32"/>
          <w:lang w:val="cs-CZ"/>
        </w:rPr>
        <w:t>Průzkum informačních portálů v s</w:t>
      </w:r>
      <w:r w:rsidR="00BA100C">
        <w:rPr>
          <w:b/>
          <w:sz w:val="32"/>
          <w:szCs w:val="32"/>
          <w:lang w:val="cs-CZ"/>
        </w:rPr>
        <w:t>ouvislosti s informacemi o VŠ v</w:t>
      </w:r>
      <w:r w:rsidR="00183BD6">
        <w:rPr>
          <w:b/>
          <w:sz w:val="32"/>
          <w:szCs w:val="32"/>
          <w:lang w:val="cs-CZ"/>
        </w:rPr>
        <w:t> </w:t>
      </w:r>
      <w:bookmarkStart w:id="2" w:name="_GoBack"/>
      <w:bookmarkEnd w:id="2"/>
      <w:r w:rsidR="0026147D">
        <w:rPr>
          <w:b/>
          <w:sz w:val="32"/>
          <w:szCs w:val="32"/>
          <w:lang w:val="cs-CZ"/>
        </w:rPr>
        <w:t>Dánsku</w:t>
      </w:r>
    </w:p>
    <w:p w:rsidR="00313EDD" w:rsidRDefault="00313EDD" w:rsidP="00313EDD">
      <w:pPr>
        <w:rPr>
          <w:sz w:val="24"/>
          <w:szCs w:val="24"/>
          <w:lang w:val="cs-CZ"/>
        </w:rPr>
      </w:pPr>
      <w:r>
        <w:rPr>
          <w:sz w:val="24"/>
          <w:szCs w:val="24"/>
          <w:lang w:val="cs-CZ"/>
        </w:rPr>
        <w:t>Specificky je průzkum zaměřen na dynamické informace napojené na autorizované zdroje informací (typicky ministerstva), které umožní vyhledávání a porovnávání jednotlivých institucí z hlediska zaměření, kvalit nebo místa výskytu.</w:t>
      </w:r>
    </w:p>
    <w:p w:rsidR="00313EDD" w:rsidRDefault="003C36B0" w:rsidP="00313EDD">
      <w:pPr>
        <w:rPr>
          <w:rStyle w:val="Hypertextovodkaz"/>
          <w:color w:val="auto"/>
          <w:u w:val="none"/>
          <w:lang w:val="cs-CZ"/>
        </w:rPr>
      </w:pPr>
      <w:hyperlink r:id="rId8" w:history="1">
        <w:r w:rsidR="002F7CE3" w:rsidRPr="00816D42">
          <w:rPr>
            <w:rStyle w:val="Hypertextovodkaz"/>
            <w:lang w:val="cs-CZ"/>
          </w:rPr>
          <w:t>http://europa.eu/youth/DK/education-and-training/school-and-university_cs</w:t>
        </w:r>
      </w:hyperlink>
      <w:r w:rsidR="002F7CE3">
        <w:rPr>
          <w:lang w:val="cs-CZ"/>
        </w:rPr>
        <w:t xml:space="preserve"> </w:t>
      </w:r>
      <w:r w:rsidR="00FA63BC">
        <w:rPr>
          <w:lang w:val="cs-CZ"/>
        </w:rPr>
        <w:t xml:space="preserve"> </w:t>
      </w:r>
      <w:r w:rsidR="00313EDD">
        <w:rPr>
          <w:rStyle w:val="Hypertextovodkaz"/>
          <w:color w:val="auto"/>
          <w:u w:val="none"/>
          <w:lang w:val="cs-CZ"/>
        </w:rPr>
        <w:t xml:space="preserve">  Generický portál zemí EU - </w:t>
      </w:r>
      <w:r w:rsidR="00313EDD" w:rsidRPr="005E087C">
        <w:rPr>
          <w:rStyle w:val="Hypertextovodkaz"/>
          <w:color w:val="auto"/>
          <w:u w:val="none"/>
          <w:lang w:val="cs-CZ"/>
        </w:rPr>
        <w:t xml:space="preserve"> tento portál pouze staticky představuje informace jednotlivých zemí EU – nezajímavý z pohledu účelu rešerše</w:t>
      </w:r>
    </w:p>
    <w:p w:rsidR="002F7CE3" w:rsidRDefault="003C36B0" w:rsidP="00313EDD">
      <w:pPr>
        <w:rPr>
          <w:sz w:val="24"/>
          <w:szCs w:val="24"/>
          <w:lang w:val="cs-CZ"/>
        </w:rPr>
      </w:pPr>
      <w:hyperlink r:id="rId9" w:history="1">
        <w:r w:rsidR="002F7CE3" w:rsidRPr="00816D42">
          <w:rPr>
            <w:rStyle w:val="Hypertextovodkaz"/>
            <w:sz w:val="24"/>
            <w:szCs w:val="24"/>
            <w:lang w:val="cs-CZ"/>
          </w:rPr>
          <w:t>http://www.enic-naric.net/index.aspx?c=Denmark</w:t>
        </w:r>
      </w:hyperlink>
      <w:r w:rsidR="002F7CE3">
        <w:rPr>
          <w:sz w:val="24"/>
          <w:szCs w:val="24"/>
          <w:lang w:val="cs-CZ"/>
        </w:rPr>
        <w:t xml:space="preserve"> Portál ENIC (</w:t>
      </w:r>
      <w:proofErr w:type="spellStart"/>
      <w:r w:rsidR="002F7CE3">
        <w:rPr>
          <w:sz w:val="24"/>
          <w:szCs w:val="24"/>
          <w:lang w:val="cs-CZ"/>
        </w:rPr>
        <w:t>European</w:t>
      </w:r>
      <w:proofErr w:type="spellEnd"/>
      <w:r w:rsidR="002F7CE3">
        <w:rPr>
          <w:sz w:val="24"/>
          <w:szCs w:val="24"/>
          <w:lang w:val="cs-CZ"/>
        </w:rPr>
        <w:t xml:space="preserve"> Network </w:t>
      </w:r>
      <w:proofErr w:type="spellStart"/>
      <w:r w:rsidR="002F7CE3">
        <w:rPr>
          <w:sz w:val="24"/>
          <w:szCs w:val="24"/>
          <w:lang w:val="cs-CZ"/>
        </w:rPr>
        <w:t>of</w:t>
      </w:r>
      <w:proofErr w:type="spellEnd"/>
      <w:r w:rsidR="002F7CE3">
        <w:rPr>
          <w:sz w:val="24"/>
          <w:szCs w:val="24"/>
          <w:lang w:val="cs-CZ"/>
        </w:rPr>
        <w:t xml:space="preserve"> </w:t>
      </w:r>
      <w:proofErr w:type="spellStart"/>
      <w:r w:rsidR="002F7CE3">
        <w:rPr>
          <w:sz w:val="24"/>
          <w:szCs w:val="24"/>
          <w:lang w:val="cs-CZ"/>
        </w:rPr>
        <w:t>Information</w:t>
      </w:r>
      <w:proofErr w:type="spellEnd"/>
      <w:r w:rsidR="002F7CE3">
        <w:rPr>
          <w:sz w:val="24"/>
          <w:szCs w:val="24"/>
          <w:lang w:val="cs-CZ"/>
        </w:rPr>
        <w:t xml:space="preserve"> </w:t>
      </w:r>
      <w:proofErr w:type="spellStart"/>
      <w:r w:rsidR="002F7CE3">
        <w:rPr>
          <w:sz w:val="24"/>
          <w:szCs w:val="24"/>
          <w:lang w:val="cs-CZ"/>
        </w:rPr>
        <w:t>Centres</w:t>
      </w:r>
      <w:proofErr w:type="spellEnd"/>
      <w:r w:rsidR="002F7CE3">
        <w:rPr>
          <w:sz w:val="24"/>
          <w:szCs w:val="24"/>
          <w:lang w:val="cs-CZ"/>
        </w:rPr>
        <w:t>) sdružuje přehledně informace o vzdělávacích systémech a jejich zajištění kvality v celé Evropě. Vhodný pro další odkazy.</w:t>
      </w:r>
    </w:p>
    <w:p w:rsidR="003F67DA" w:rsidRPr="003F67DA" w:rsidRDefault="003C36B0" w:rsidP="00313EDD">
      <w:pPr>
        <w:ind w:right="-897"/>
        <w:rPr>
          <w:lang w:val="cs-CZ"/>
        </w:rPr>
      </w:pPr>
      <w:hyperlink r:id="rId10" w:history="1">
        <w:r w:rsidR="002F7CE3" w:rsidRPr="00816D42">
          <w:rPr>
            <w:rStyle w:val="Hypertextovodkaz"/>
            <w:lang w:val="cs-CZ"/>
          </w:rPr>
          <w:t>http://ufm.dk/en/education-and-institutions/higher-education</w:t>
        </w:r>
      </w:hyperlink>
      <w:r w:rsidR="002F7CE3">
        <w:rPr>
          <w:lang w:val="cs-CZ"/>
        </w:rPr>
        <w:t xml:space="preserve"> Ministerstvo pro vysoké školství a vědu</w:t>
      </w:r>
    </w:p>
    <w:p w:rsidR="00313EDD" w:rsidRDefault="003C36B0" w:rsidP="00313EDD">
      <w:pPr>
        <w:ind w:right="-897"/>
        <w:rPr>
          <w:sz w:val="24"/>
          <w:szCs w:val="24"/>
          <w:lang w:val="cs-CZ"/>
        </w:rPr>
      </w:pPr>
      <w:hyperlink r:id="rId11" w:history="1">
        <w:r w:rsidR="002F7CE3" w:rsidRPr="00816D42">
          <w:rPr>
            <w:rStyle w:val="Hypertextovodkaz"/>
            <w:sz w:val="24"/>
            <w:szCs w:val="24"/>
            <w:lang w:val="cs-CZ"/>
          </w:rPr>
          <w:t>http://english.eva.dk/</w:t>
        </w:r>
      </w:hyperlink>
      <w:r w:rsidR="002F7CE3">
        <w:rPr>
          <w:sz w:val="24"/>
          <w:szCs w:val="24"/>
          <w:lang w:val="cs-CZ"/>
        </w:rPr>
        <w:t xml:space="preserve"> Dánský evaluační institut je velmi přínosným metodickým materiálem.</w:t>
      </w:r>
      <w:r w:rsidR="00233989">
        <w:rPr>
          <w:sz w:val="24"/>
          <w:szCs w:val="24"/>
          <w:lang w:val="cs-CZ"/>
        </w:rPr>
        <w:t xml:space="preserve"> </w:t>
      </w:r>
      <w:r w:rsidR="002F7CE3">
        <w:rPr>
          <w:sz w:val="24"/>
          <w:szCs w:val="24"/>
          <w:lang w:val="cs-CZ"/>
        </w:rPr>
        <w:t xml:space="preserve">Většina </w:t>
      </w:r>
      <w:proofErr w:type="gramStart"/>
      <w:r w:rsidR="002F7CE3">
        <w:rPr>
          <w:sz w:val="24"/>
          <w:szCs w:val="24"/>
          <w:lang w:val="cs-CZ"/>
        </w:rPr>
        <w:t>dokumentace v .</w:t>
      </w:r>
      <w:proofErr w:type="spellStart"/>
      <w:r w:rsidR="002F7CE3">
        <w:rPr>
          <w:sz w:val="24"/>
          <w:szCs w:val="24"/>
          <w:lang w:val="cs-CZ"/>
        </w:rPr>
        <w:t>pdf</w:t>
      </w:r>
      <w:proofErr w:type="spellEnd"/>
      <w:proofErr w:type="gramEnd"/>
      <w:r w:rsidR="002F7CE3">
        <w:rPr>
          <w:sz w:val="24"/>
          <w:szCs w:val="24"/>
          <w:lang w:val="cs-CZ"/>
        </w:rPr>
        <w:t xml:space="preserve"> formátu je získána odsud.</w:t>
      </w:r>
    </w:p>
    <w:p w:rsidR="002F7CE3" w:rsidRDefault="003C36B0" w:rsidP="00313EDD">
      <w:pPr>
        <w:ind w:right="-897"/>
        <w:rPr>
          <w:sz w:val="24"/>
          <w:szCs w:val="24"/>
          <w:lang w:val="cs-CZ"/>
        </w:rPr>
      </w:pPr>
      <w:hyperlink r:id="rId12" w:history="1">
        <w:r w:rsidR="002F7CE3" w:rsidRPr="00816D42">
          <w:rPr>
            <w:rStyle w:val="Hypertextovodkaz"/>
            <w:sz w:val="24"/>
            <w:szCs w:val="24"/>
            <w:lang w:val="cs-CZ"/>
          </w:rPr>
          <w:t>http://acedenmark.eu/index.php?id=694</w:t>
        </w:r>
      </w:hyperlink>
      <w:r w:rsidR="002F7CE3">
        <w:rPr>
          <w:sz w:val="24"/>
          <w:szCs w:val="24"/>
          <w:lang w:val="cs-CZ"/>
        </w:rPr>
        <w:t xml:space="preserve"> Dánský akreditační institut – všechny druhy akreditací, z pohledu </w:t>
      </w:r>
      <w:r w:rsidR="00985C66">
        <w:rPr>
          <w:sz w:val="24"/>
          <w:szCs w:val="24"/>
          <w:lang w:val="cs-CZ"/>
        </w:rPr>
        <w:t>kvality nezajímavé</w:t>
      </w:r>
    </w:p>
    <w:p w:rsidR="00985C66" w:rsidRDefault="003C36B0" w:rsidP="00313EDD">
      <w:pPr>
        <w:ind w:right="-897"/>
        <w:rPr>
          <w:sz w:val="24"/>
          <w:szCs w:val="24"/>
          <w:lang w:val="cs-CZ"/>
        </w:rPr>
      </w:pPr>
      <w:hyperlink r:id="rId13" w:history="1">
        <w:r w:rsidR="00985C66" w:rsidRPr="00816D42">
          <w:rPr>
            <w:rStyle w:val="Hypertextovodkaz"/>
            <w:sz w:val="24"/>
            <w:szCs w:val="24"/>
            <w:lang w:val="cs-CZ"/>
          </w:rPr>
          <w:t>http://studyindenmark.dk/study-options/accreditation-and-quality-assurance</w:t>
        </w:r>
      </w:hyperlink>
      <w:r w:rsidR="00985C66">
        <w:rPr>
          <w:sz w:val="24"/>
          <w:szCs w:val="24"/>
          <w:lang w:val="cs-CZ"/>
        </w:rPr>
        <w:t xml:space="preserve"> Stránky pro zájemce o studium v Dánsku</w:t>
      </w:r>
    </w:p>
    <w:p w:rsidR="00985C66" w:rsidRDefault="00985C66" w:rsidP="00313EDD">
      <w:pPr>
        <w:ind w:right="-897"/>
        <w:rPr>
          <w:sz w:val="24"/>
          <w:szCs w:val="24"/>
          <w:lang w:val="cs-CZ"/>
        </w:rPr>
      </w:pPr>
    </w:p>
    <w:p w:rsidR="002F7CE3" w:rsidRDefault="002F7CE3">
      <w:pPr>
        <w:rPr>
          <w:sz w:val="24"/>
          <w:szCs w:val="24"/>
          <w:lang w:val="cs-CZ"/>
        </w:rPr>
      </w:pPr>
      <w:r>
        <w:rPr>
          <w:sz w:val="24"/>
          <w:szCs w:val="24"/>
          <w:lang w:val="cs-CZ"/>
        </w:rPr>
        <w:br w:type="page"/>
      </w:r>
    </w:p>
    <w:p w:rsidR="00313EDD" w:rsidRPr="002F7CE3" w:rsidRDefault="002F7CE3" w:rsidP="00313EDD">
      <w:pPr>
        <w:ind w:right="-897"/>
        <w:rPr>
          <w:sz w:val="28"/>
          <w:szCs w:val="28"/>
          <w:lang w:val="cs-CZ"/>
        </w:rPr>
      </w:pPr>
      <w:r w:rsidRPr="002F7CE3">
        <w:rPr>
          <w:sz w:val="28"/>
          <w:szCs w:val="28"/>
          <w:lang w:val="cs-CZ"/>
        </w:rPr>
        <w:lastRenderedPageBreak/>
        <w:t xml:space="preserve">Portál ENIC - </w:t>
      </w:r>
      <w:proofErr w:type="spellStart"/>
      <w:r w:rsidRPr="002F7CE3">
        <w:rPr>
          <w:sz w:val="28"/>
          <w:szCs w:val="28"/>
          <w:lang w:val="cs-CZ"/>
        </w:rPr>
        <w:t>European</w:t>
      </w:r>
      <w:proofErr w:type="spellEnd"/>
      <w:r w:rsidRPr="002F7CE3">
        <w:rPr>
          <w:sz w:val="28"/>
          <w:szCs w:val="28"/>
          <w:lang w:val="cs-CZ"/>
        </w:rPr>
        <w:t xml:space="preserve"> Network </w:t>
      </w:r>
      <w:proofErr w:type="spellStart"/>
      <w:r w:rsidRPr="002F7CE3">
        <w:rPr>
          <w:sz w:val="28"/>
          <w:szCs w:val="28"/>
          <w:lang w:val="cs-CZ"/>
        </w:rPr>
        <w:t>of</w:t>
      </w:r>
      <w:proofErr w:type="spellEnd"/>
      <w:r w:rsidRPr="002F7CE3">
        <w:rPr>
          <w:sz w:val="28"/>
          <w:szCs w:val="28"/>
          <w:lang w:val="cs-CZ"/>
        </w:rPr>
        <w:t xml:space="preserve"> </w:t>
      </w:r>
      <w:proofErr w:type="spellStart"/>
      <w:r w:rsidRPr="002F7CE3">
        <w:rPr>
          <w:sz w:val="28"/>
          <w:szCs w:val="28"/>
          <w:lang w:val="cs-CZ"/>
        </w:rPr>
        <w:t>Information</w:t>
      </w:r>
      <w:proofErr w:type="spellEnd"/>
      <w:r w:rsidRPr="002F7CE3">
        <w:rPr>
          <w:sz w:val="28"/>
          <w:szCs w:val="28"/>
          <w:lang w:val="cs-CZ"/>
        </w:rPr>
        <w:t xml:space="preserve"> </w:t>
      </w:r>
      <w:proofErr w:type="spellStart"/>
      <w:r w:rsidRPr="002F7CE3">
        <w:rPr>
          <w:sz w:val="28"/>
          <w:szCs w:val="28"/>
          <w:lang w:val="cs-CZ"/>
        </w:rPr>
        <w:t>Centres</w:t>
      </w:r>
      <w:proofErr w:type="spellEnd"/>
    </w:p>
    <w:p w:rsidR="002F7CE3" w:rsidRDefault="003C36B0" w:rsidP="00313EDD">
      <w:pPr>
        <w:ind w:right="-897"/>
        <w:rPr>
          <w:sz w:val="24"/>
          <w:szCs w:val="24"/>
          <w:lang w:val="cs-CZ"/>
        </w:rPr>
      </w:pPr>
      <w:hyperlink r:id="rId14" w:history="1">
        <w:r w:rsidR="002F7CE3" w:rsidRPr="00816D42">
          <w:rPr>
            <w:rStyle w:val="Hypertextovodkaz"/>
            <w:sz w:val="24"/>
            <w:szCs w:val="24"/>
            <w:lang w:val="cs-CZ"/>
          </w:rPr>
          <w:t>http://www.enic-naric.net/index.aspx?c=Denmark</w:t>
        </w:r>
      </w:hyperlink>
    </w:p>
    <w:p w:rsidR="002F7CE3" w:rsidRDefault="002F7CE3" w:rsidP="00313EDD">
      <w:pPr>
        <w:ind w:right="-897"/>
        <w:rPr>
          <w:sz w:val="24"/>
          <w:szCs w:val="24"/>
          <w:lang w:val="cs-CZ"/>
        </w:rPr>
      </w:pPr>
      <w:r>
        <w:rPr>
          <w:noProof/>
          <w:sz w:val="24"/>
          <w:szCs w:val="24"/>
          <w:lang w:val="cs-CZ" w:eastAsia="cs-CZ"/>
        </w:rPr>
        <w:drawing>
          <wp:inline distT="0" distB="0" distL="0" distR="0">
            <wp:extent cx="5731510" cy="431292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42D2A.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31510" cy="4312920"/>
                    </a:xfrm>
                    <a:prstGeom prst="rect">
                      <a:avLst/>
                    </a:prstGeom>
                  </pic:spPr>
                </pic:pic>
              </a:graphicData>
            </a:graphic>
          </wp:inline>
        </w:drawing>
      </w:r>
    </w:p>
    <w:p w:rsidR="002F7CE3" w:rsidRDefault="002F7CE3" w:rsidP="00313EDD">
      <w:pPr>
        <w:ind w:right="-897"/>
        <w:rPr>
          <w:sz w:val="24"/>
          <w:szCs w:val="24"/>
          <w:lang w:val="cs-CZ"/>
        </w:rPr>
      </w:pPr>
    </w:p>
    <w:p w:rsidR="002F7CE3" w:rsidRPr="002F7CE3" w:rsidRDefault="002F7CE3" w:rsidP="002F7CE3">
      <w:pPr>
        <w:pStyle w:val="ct1"/>
        <w:shd w:val="clear" w:color="auto" w:fill="E5E5E5"/>
        <w:spacing w:before="300" w:beforeAutospacing="0" w:after="0" w:afterAutospacing="0"/>
        <w:rPr>
          <w:rFonts w:ascii="Arial" w:hAnsi="Arial" w:cs="Arial"/>
          <w:color w:val="000000"/>
          <w:sz w:val="22"/>
          <w:szCs w:val="22"/>
          <w:lang w:val="nb-NO"/>
        </w:rPr>
      </w:pPr>
      <w:r w:rsidRPr="002F7CE3">
        <w:rPr>
          <w:rFonts w:ascii="Arial" w:hAnsi="Arial" w:cs="Arial"/>
          <w:color w:val="000000"/>
          <w:sz w:val="22"/>
          <w:szCs w:val="22"/>
          <w:lang w:val="nb-NO"/>
        </w:rPr>
        <w:t>National Information Centre(s)</w:t>
      </w:r>
    </w:p>
    <w:p w:rsidR="002F7CE3" w:rsidRPr="002F7CE3" w:rsidRDefault="002F7CE3" w:rsidP="002F7CE3">
      <w:pPr>
        <w:pStyle w:val="ct2"/>
        <w:spacing w:before="120" w:beforeAutospacing="0" w:after="0" w:afterAutospacing="0"/>
        <w:rPr>
          <w:rFonts w:ascii="Arial" w:hAnsi="Arial" w:cs="Arial"/>
          <w:b/>
          <w:bCs/>
          <w:color w:val="000000"/>
          <w:sz w:val="18"/>
          <w:szCs w:val="18"/>
          <w:lang w:val="nb-NO"/>
        </w:rPr>
      </w:pPr>
      <w:r w:rsidRPr="002F7CE3">
        <w:rPr>
          <w:rFonts w:ascii="Arial" w:hAnsi="Arial" w:cs="Arial"/>
          <w:b/>
          <w:bCs/>
          <w:color w:val="000000"/>
          <w:sz w:val="18"/>
          <w:szCs w:val="18"/>
          <w:lang w:val="nb-NO"/>
        </w:rPr>
        <w:t>Styrelsen for Videregående Uddannelser</w:t>
      </w:r>
    </w:p>
    <w:p w:rsidR="002F7CE3" w:rsidRDefault="002F7CE3" w:rsidP="002F7CE3">
      <w:pPr>
        <w:pStyle w:val="ct2nl"/>
        <w:spacing w:before="0" w:beforeAutospacing="0" w:after="0" w:afterAutospacing="0"/>
        <w:rPr>
          <w:rFonts w:ascii="Arial" w:hAnsi="Arial" w:cs="Arial"/>
          <w:color w:val="000000"/>
          <w:sz w:val="18"/>
          <w:szCs w:val="18"/>
        </w:rPr>
      </w:pPr>
      <w:r>
        <w:rPr>
          <w:rFonts w:ascii="Arial" w:hAnsi="Arial" w:cs="Arial"/>
          <w:color w:val="000000"/>
          <w:sz w:val="18"/>
          <w:szCs w:val="18"/>
        </w:rPr>
        <w:t>Danish Agency for Higher Education</w:t>
      </w:r>
    </w:p>
    <w:p w:rsidR="002F7CE3" w:rsidRDefault="002F7CE3" w:rsidP="002F7CE3">
      <w:pPr>
        <w:pStyle w:val="n"/>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Bredgade</w:t>
      </w:r>
      <w:proofErr w:type="spellEnd"/>
      <w:r>
        <w:rPr>
          <w:rFonts w:ascii="Arial" w:hAnsi="Arial" w:cs="Arial"/>
          <w:color w:val="000000"/>
          <w:sz w:val="18"/>
          <w:szCs w:val="18"/>
        </w:rPr>
        <w:t xml:space="preserve"> 43</w:t>
      </w:r>
      <w:r>
        <w:rPr>
          <w:rFonts w:ascii="Arial" w:hAnsi="Arial" w:cs="Arial"/>
          <w:color w:val="000000"/>
          <w:sz w:val="18"/>
          <w:szCs w:val="18"/>
        </w:rPr>
        <w:br/>
        <w:t>DK-1260 Copenhagen K</w:t>
      </w:r>
      <w:r>
        <w:rPr>
          <w:rFonts w:ascii="Arial" w:hAnsi="Arial" w:cs="Arial"/>
          <w:color w:val="000000"/>
          <w:sz w:val="18"/>
          <w:szCs w:val="18"/>
        </w:rPr>
        <w:br/>
        <w:t>Denmark</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Phone: +45 7231 7800</w:t>
      </w:r>
      <w:r>
        <w:rPr>
          <w:rFonts w:ascii="Arial" w:hAnsi="Arial" w:cs="Arial"/>
          <w:color w:val="000000"/>
          <w:sz w:val="18"/>
          <w:szCs w:val="18"/>
        </w:rPr>
        <w:br/>
        <w:t>Fax: +45 7231 7801</w:t>
      </w:r>
      <w:r>
        <w:rPr>
          <w:rFonts w:ascii="Arial" w:hAnsi="Arial" w:cs="Arial"/>
          <w:color w:val="000000"/>
          <w:sz w:val="18"/>
          <w:szCs w:val="18"/>
        </w:rPr>
        <w:br/>
        <w:t>E-mail:</w:t>
      </w:r>
      <w:r>
        <w:rPr>
          <w:rStyle w:val="apple-converted-space"/>
          <w:rFonts w:ascii="Arial" w:hAnsi="Arial" w:cs="Arial"/>
          <w:color w:val="000000"/>
          <w:sz w:val="18"/>
          <w:szCs w:val="18"/>
        </w:rPr>
        <w:t> </w:t>
      </w:r>
      <w:hyperlink r:id="rId16" w:history="1">
        <w:r>
          <w:rPr>
            <w:rStyle w:val="Hypertextovodkaz"/>
            <w:rFonts w:ascii="Arial" w:hAnsi="Arial" w:cs="Arial"/>
            <w:color w:val="000080"/>
            <w:sz w:val="18"/>
            <w:szCs w:val="18"/>
          </w:rPr>
          <w:t>vur@uds.dk</w:t>
        </w:r>
      </w:hyperlink>
    </w:p>
    <w:p w:rsidR="002F7CE3" w:rsidRDefault="002F7CE3" w:rsidP="002F7CE3">
      <w:pPr>
        <w:pStyle w:val="cweb"/>
        <w:spacing w:before="30" w:beforeAutospacing="0" w:after="0" w:afterAutospacing="0"/>
        <w:rPr>
          <w:rFonts w:ascii="Arial" w:hAnsi="Arial" w:cs="Arial"/>
          <w:color w:val="000000"/>
          <w:sz w:val="18"/>
          <w:szCs w:val="18"/>
        </w:rPr>
      </w:pPr>
      <w:r>
        <w:rPr>
          <w:rFonts w:ascii="Arial" w:hAnsi="Arial" w:cs="Arial"/>
          <w:color w:val="000000"/>
          <w:sz w:val="18"/>
          <w:szCs w:val="18"/>
        </w:rPr>
        <w:t>Web site(s):</w:t>
      </w:r>
    </w:p>
    <w:p w:rsidR="002F7CE3" w:rsidRDefault="003C36B0" w:rsidP="002F7CE3">
      <w:pPr>
        <w:pStyle w:val="n"/>
        <w:spacing w:before="0" w:beforeAutospacing="0" w:after="0" w:afterAutospacing="0"/>
        <w:rPr>
          <w:rFonts w:ascii="Arial" w:hAnsi="Arial" w:cs="Arial"/>
          <w:color w:val="000000"/>
          <w:sz w:val="18"/>
          <w:szCs w:val="18"/>
        </w:rPr>
      </w:pPr>
      <w:hyperlink r:id="rId17" w:tgtFrame="_blank" w:history="1">
        <w:r w:rsidR="002F7CE3">
          <w:rPr>
            <w:rStyle w:val="Hypertextovodkaz"/>
            <w:rFonts w:ascii="Arial" w:hAnsi="Arial" w:cs="Arial"/>
            <w:color w:val="000080"/>
            <w:sz w:val="18"/>
            <w:szCs w:val="18"/>
          </w:rPr>
          <w:t>http://ufm.dk/recognition</w:t>
        </w:r>
      </w:hyperlink>
    </w:p>
    <w:p w:rsidR="002F7CE3" w:rsidRDefault="002F7CE3" w:rsidP="002F7CE3">
      <w:pPr>
        <w:pStyle w:val="ccp"/>
        <w:spacing w:before="60" w:beforeAutospacing="0" w:after="0" w:afterAutospacing="0"/>
        <w:rPr>
          <w:rFonts w:ascii="Arial" w:hAnsi="Arial" w:cs="Arial"/>
          <w:i/>
          <w:iCs/>
          <w:color w:val="000000"/>
          <w:sz w:val="18"/>
          <w:szCs w:val="18"/>
        </w:rPr>
      </w:pPr>
      <w:r>
        <w:rPr>
          <w:rFonts w:ascii="Arial" w:hAnsi="Arial" w:cs="Arial"/>
          <w:i/>
          <w:iCs/>
          <w:color w:val="000000"/>
          <w:sz w:val="18"/>
          <w:szCs w:val="18"/>
        </w:rPr>
        <w:t>Contact person:</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 xml:space="preserve">Mr. </w:t>
      </w:r>
      <w:proofErr w:type="spellStart"/>
      <w:r>
        <w:rPr>
          <w:rFonts w:ascii="Arial" w:hAnsi="Arial" w:cs="Arial"/>
          <w:color w:val="000000"/>
          <w:sz w:val="18"/>
          <w:szCs w:val="18"/>
        </w:rPr>
        <w:t>Mikkel</w:t>
      </w:r>
      <w:proofErr w:type="spellEnd"/>
      <w:r>
        <w:rPr>
          <w:rFonts w:ascii="Arial" w:hAnsi="Arial" w:cs="Arial"/>
          <w:color w:val="000000"/>
          <w:sz w:val="18"/>
          <w:szCs w:val="18"/>
        </w:rPr>
        <w:t xml:space="preserve"> </w:t>
      </w:r>
      <w:proofErr w:type="spellStart"/>
      <w:r>
        <w:rPr>
          <w:rFonts w:ascii="Arial" w:hAnsi="Arial" w:cs="Arial"/>
          <w:color w:val="000000"/>
          <w:sz w:val="18"/>
          <w:szCs w:val="18"/>
        </w:rPr>
        <w:t>Buchter</w:t>
      </w:r>
      <w:proofErr w:type="spellEnd"/>
      <w:r>
        <w:rPr>
          <w:rFonts w:ascii="Arial" w:hAnsi="Arial" w:cs="Arial"/>
          <w:color w:val="000000"/>
          <w:sz w:val="18"/>
          <w:szCs w:val="18"/>
        </w:rPr>
        <w:t>, Head of Division</w:t>
      </w:r>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20" name="Picture 20"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3" w:name="National_Education_Bodies0"/>
      <w:bookmarkEnd w:id="3"/>
      <w:r>
        <w:rPr>
          <w:rFonts w:ascii="Arial" w:hAnsi="Arial" w:cs="Arial"/>
          <w:color w:val="000000"/>
          <w:sz w:val="22"/>
          <w:szCs w:val="22"/>
        </w:rPr>
        <w:t>National Education Bodies</w:t>
      </w:r>
    </w:p>
    <w:p w:rsidR="002F7CE3" w:rsidRDefault="002F7CE3" w:rsidP="002F7CE3">
      <w:pPr>
        <w:pStyle w:val="on"/>
        <w:spacing w:before="120" w:beforeAutospacing="0" w:after="0" w:afterAutospacing="0"/>
        <w:rPr>
          <w:rFonts w:ascii="Arial" w:hAnsi="Arial" w:cs="Arial"/>
          <w:color w:val="000000"/>
          <w:sz w:val="18"/>
          <w:szCs w:val="18"/>
        </w:rPr>
      </w:pPr>
      <w:r>
        <w:rPr>
          <w:rFonts w:ascii="Arial" w:hAnsi="Arial" w:cs="Arial"/>
          <w:color w:val="000000"/>
          <w:sz w:val="18"/>
          <w:szCs w:val="18"/>
        </w:rPr>
        <w:t>Official name:</w:t>
      </w:r>
    </w:p>
    <w:p w:rsidR="002F7CE3" w:rsidRDefault="002F7CE3" w:rsidP="002F7CE3">
      <w:pPr>
        <w:pStyle w:val="nn"/>
        <w:spacing w:before="75" w:beforeAutospacing="0" w:after="0" w:afterAutospacing="0"/>
        <w:rPr>
          <w:rFonts w:ascii="Arial" w:hAnsi="Arial" w:cs="Arial"/>
          <w:b/>
          <w:bCs/>
          <w:color w:val="000000"/>
          <w:sz w:val="18"/>
          <w:szCs w:val="18"/>
        </w:rPr>
      </w:pPr>
      <w:proofErr w:type="spellStart"/>
      <w:r>
        <w:rPr>
          <w:rFonts w:ascii="Arial" w:hAnsi="Arial" w:cs="Arial"/>
          <w:b/>
          <w:bCs/>
          <w:color w:val="000000"/>
          <w:sz w:val="18"/>
          <w:szCs w:val="18"/>
        </w:rPr>
        <w:t>Undervisningsministeriet</w:t>
      </w:r>
      <w:proofErr w:type="spellEnd"/>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Ministry of Education</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The Ministry of Education is responsible for pre-primary, primary and secondary education.</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lastRenderedPageBreak/>
        <w:t>Link(s):</w:t>
      </w:r>
      <w:r>
        <w:rPr>
          <w:rStyle w:val="apple-converted-space"/>
          <w:rFonts w:ascii="Arial" w:hAnsi="Arial" w:cs="Arial"/>
          <w:color w:val="000000"/>
          <w:sz w:val="18"/>
          <w:szCs w:val="18"/>
        </w:rPr>
        <w:t> </w:t>
      </w:r>
      <w:hyperlink r:id="rId20"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21" w:tgtFrame="_blank" w:history="1">
        <w:r>
          <w:rPr>
            <w:rStyle w:val="Hypertextovodkaz"/>
            <w:rFonts w:ascii="Arial" w:hAnsi="Arial" w:cs="Arial"/>
            <w:color w:val="000080"/>
            <w:sz w:val="18"/>
            <w:szCs w:val="18"/>
          </w:rPr>
          <w:t>Danish</w:t>
        </w:r>
      </w:hyperlink>
    </w:p>
    <w:p w:rsidR="002F7CE3" w:rsidRDefault="002F7CE3" w:rsidP="002F7CE3">
      <w:pPr>
        <w:pStyle w:val="on"/>
        <w:spacing w:before="120" w:beforeAutospacing="0" w:after="0" w:afterAutospacing="0"/>
        <w:rPr>
          <w:rFonts w:ascii="Arial" w:hAnsi="Arial" w:cs="Arial"/>
          <w:color w:val="000000"/>
          <w:sz w:val="18"/>
          <w:szCs w:val="18"/>
        </w:rPr>
      </w:pPr>
      <w:r>
        <w:rPr>
          <w:rFonts w:ascii="Arial" w:hAnsi="Arial" w:cs="Arial"/>
          <w:color w:val="000000"/>
          <w:sz w:val="18"/>
          <w:szCs w:val="18"/>
        </w:rPr>
        <w:t>Official name:</w:t>
      </w:r>
    </w:p>
    <w:p w:rsidR="002F7CE3" w:rsidRDefault="002F7CE3" w:rsidP="002F7CE3">
      <w:pPr>
        <w:pStyle w:val="nn"/>
        <w:spacing w:before="75" w:beforeAutospacing="0" w:after="0" w:afterAutospacing="0"/>
        <w:rPr>
          <w:rFonts w:ascii="Arial" w:hAnsi="Arial" w:cs="Arial"/>
          <w:b/>
          <w:bCs/>
          <w:color w:val="000000"/>
          <w:sz w:val="18"/>
          <w:szCs w:val="18"/>
        </w:rPr>
      </w:pPr>
      <w:proofErr w:type="spellStart"/>
      <w:r>
        <w:rPr>
          <w:rFonts w:ascii="Arial" w:hAnsi="Arial" w:cs="Arial"/>
          <w:b/>
          <w:bCs/>
          <w:color w:val="000000"/>
          <w:sz w:val="18"/>
          <w:szCs w:val="18"/>
        </w:rPr>
        <w:t>Uddannelses</w:t>
      </w:r>
      <w:proofErr w:type="spellEnd"/>
      <w:r>
        <w:rPr>
          <w:rFonts w:ascii="Arial" w:hAnsi="Arial" w:cs="Arial"/>
          <w:b/>
          <w:bCs/>
          <w:color w:val="000000"/>
          <w:sz w:val="18"/>
          <w:szCs w:val="18"/>
        </w:rPr>
        <w:t xml:space="preserve">- </w:t>
      </w:r>
      <w:proofErr w:type="spellStart"/>
      <w:proofErr w:type="gramStart"/>
      <w:r>
        <w:rPr>
          <w:rFonts w:ascii="Arial" w:hAnsi="Arial" w:cs="Arial"/>
          <w:b/>
          <w:bCs/>
          <w:color w:val="000000"/>
          <w:sz w:val="18"/>
          <w:szCs w:val="18"/>
        </w:rPr>
        <w:t>og</w:t>
      </w:r>
      <w:proofErr w:type="spellEnd"/>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Forskningsministeriet</w:t>
      </w:r>
      <w:proofErr w:type="spellEnd"/>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Ministry of Higher Education and Science</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Responsible for higher education and research.</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22"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23" w:tgtFrame="_blank" w:history="1">
        <w:r>
          <w:rPr>
            <w:rStyle w:val="Hypertextovodkaz"/>
            <w:rFonts w:ascii="Arial" w:hAnsi="Arial" w:cs="Arial"/>
            <w:color w:val="000080"/>
            <w:sz w:val="18"/>
            <w:szCs w:val="18"/>
          </w:rPr>
          <w:t>Danish</w:t>
        </w:r>
      </w:hyperlink>
    </w:p>
    <w:p w:rsidR="002F7CE3" w:rsidRDefault="002F7CE3" w:rsidP="002F7CE3">
      <w:pPr>
        <w:pStyle w:val="on"/>
        <w:spacing w:before="120" w:beforeAutospacing="0" w:after="0" w:afterAutospacing="0"/>
        <w:rPr>
          <w:rFonts w:ascii="Arial" w:hAnsi="Arial" w:cs="Arial"/>
          <w:color w:val="000000"/>
          <w:sz w:val="18"/>
          <w:szCs w:val="18"/>
        </w:rPr>
      </w:pPr>
      <w:r>
        <w:rPr>
          <w:rFonts w:ascii="Arial" w:hAnsi="Arial" w:cs="Arial"/>
          <w:color w:val="000000"/>
          <w:sz w:val="18"/>
          <w:szCs w:val="18"/>
        </w:rPr>
        <w:t>Official name:</w:t>
      </w:r>
    </w:p>
    <w:p w:rsidR="002F7CE3" w:rsidRDefault="002F7CE3" w:rsidP="002F7CE3">
      <w:pPr>
        <w:pStyle w:val="nn"/>
        <w:spacing w:before="75" w:beforeAutospacing="0" w:after="0" w:afterAutospacing="0"/>
        <w:rPr>
          <w:rFonts w:ascii="Arial" w:hAnsi="Arial" w:cs="Arial"/>
          <w:b/>
          <w:bCs/>
          <w:color w:val="000000"/>
          <w:sz w:val="18"/>
          <w:szCs w:val="18"/>
        </w:rPr>
      </w:pPr>
      <w:proofErr w:type="spellStart"/>
      <w:r>
        <w:rPr>
          <w:rFonts w:ascii="Arial" w:hAnsi="Arial" w:cs="Arial"/>
          <w:b/>
          <w:bCs/>
          <w:color w:val="000000"/>
          <w:sz w:val="18"/>
          <w:szCs w:val="18"/>
        </w:rPr>
        <w:t>Kulturministeriet</w:t>
      </w:r>
      <w:proofErr w:type="spellEnd"/>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Danish Ministry of Culture</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The Ministry of Culture is responsible for parts of higher education in the areas of art and culture.</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24"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25" w:tgtFrame="_blank" w:history="1">
        <w:r>
          <w:rPr>
            <w:rStyle w:val="Hypertextovodkaz"/>
            <w:rFonts w:ascii="Arial" w:hAnsi="Arial" w:cs="Arial"/>
            <w:color w:val="000080"/>
            <w:sz w:val="18"/>
            <w:szCs w:val="18"/>
          </w:rPr>
          <w:t>Danish</w:t>
        </w:r>
      </w:hyperlink>
    </w:p>
    <w:p w:rsidR="002F7CE3" w:rsidRDefault="002F7CE3" w:rsidP="002F7CE3">
      <w:pPr>
        <w:pStyle w:val="on"/>
        <w:spacing w:before="120" w:beforeAutospacing="0" w:after="0" w:afterAutospacing="0"/>
        <w:rPr>
          <w:rFonts w:ascii="Arial" w:hAnsi="Arial" w:cs="Arial"/>
          <w:color w:val="000000"/>
          <w:sz w:val="18"/>
          <w:szCs w:val="18"/>
        </w:rPr>
      </w:pPr>
      <w:r>
        <w:rPr>
          <w:rFonts w:ascii="Arial" w:hAnsi="Arial" w:cs="Arial"/>
          <w:color w:val="000000"/>
          <w:sz w:val="18"/>
          <w:szCs w:val="18"/>
        </w:rPr>
        <w:t>Official name:</w:t>
      </w:r>
    </w:p>
    <w:p w:rsidR="002F7CE3" w:rsidRPr="002F7CE3" w:rsidRDefault="002F7CE3" w:rsidP="002F7CE3">
      <w:pPr>
        <w:pStyle w:val="nn"/>
        <w:spacing w:before="75" w:beforeAutospacing="0" w:after="0" w:afterAutospacing="0"/>
        <w:rPr>
          <w:rFonts w:ascii="Arial" w:hAnsi="Arial" w:cs="Arial"/>
          <w:b/>
          <w:bCs/>
          <w:color w:val="000000"/>
          <w:sz w:val="18"/>
          <w:szCs w:val="18"/>
          <w:lang w:val="nb-NO"/>
        </w:rPr>
      </w:pPr>
      <w:r w:rsidRPr="002F7CE3">
        <w:rPr>
          <w:rFonts w:ascii="Arial" w:hAnsi="Arial" w:cs="Arial"/>
          <w:b/>
          <w:bCs/>
          <w:color w:val="000000"/>
          <w:sz w:val="18"/>
          <w:szCs w:val="18"/>
          <w:lang w:val="nb-NO"/>
        </w:rPr>
        <w:t>Styrelsen for Videregående Uddannelser</w:t>
      </w:r>
    </w:p>
    <w:p w:rsidR="002F7CE3" w:rsidRPr="002F7CE3" w:rsidRDefault="002F7CE3" w:rsidP="002F7CE3">
      <w:pPr>
        <w:pStyle w:val="n"/>
        <w:spacing w:before="0" w:beforeAutospacing="0" w:after="0" w:afterAutospacing="0"/>
        <w:rPr>
          <w:rFonts w:ascii="Arial" w:hAnsi="Arial" w:cs="Arial"/>
          <w:color w:val="000000"/>
          <w:sz w:val="18"/>
          <w:szCs w:val="18"/>
          <w:lang w:val="nb-NO"/>
        </w:rPr>
      </w:pPr>
      <w:r w:rsidRPr="002F7CE3">
        <w:rPr>
          <w:rFonts w:ascii="Arial" w:hAnsi="Arial" w:cs="Arial"/>
          <w:color w:val="000000"/>
          <w:sz w:val="18"/>
          <w:szCs w:val="18"/>
          <w:lang w:val="nb-NO"/>
        </w:rPr>
        <w:t>Danish Agency for Higher Education</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A government agency responsible for higher education and for supporting mobility and studying abroad, recognition of foreign qualifications and international cooperation.</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26"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27" w:tgtFrame="_blank" w:history="1">
        <w:r>
          <w:rPr>
            <w:rStyle w:val="Hypertextovodkaz"/>
            <w:rFonts w:ascii="Arial" w:hAnsi="Arial" w:cs="Arial"/>
            <w:color w:val="000080"/>
            <w:sz w:val="18"/>
            <w:szCs w:val="18"/>
          </w:rPr>
          <w:t>Danish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19" name="Picture 19"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4" w:name="Education_System0"/>
      <w:bookmarkEnd w:id="4"/>
      <w:r>
        <w:rPr>
          <w:rFonts w:ascii="Arial" w:hAnsi="Arial" w:cs="Arial"/>
          <w:color w:val="000000"/>
          <w:sz w:val="22"/>
          <w:szCs w:val="22"/>
        </w:rPr>
        <w:t>System of Education</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Ministry of Higher Education and Science</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The Danish Education system</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28" w:tgtFrame="_blank" w:history="1">
        <w:r>
          <w:rPr>
            <w:rStyle w:val="Hypertextovodkaz"/>
            <w:rFonts w:ascii="Arial" w:hAnsi="Arial" w:cs="Arial"/>
            <w:color w:val="000080"/>
            <w:sz w:val="18"/>
            <w:szCs w:val="18"/>
          </w:rPr>
          <w:t>English</w:t>
        </w:r>
      </w:hyperlink>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Ministry of Education: Education</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29"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30" w:tgtFrame="_blank" w:history="1">
        <w:r>
          <w:rPr>
            <w:rStyle w:val="Hypertextovodkaz"/>
            <w:rFonts w:ascii="Arial" w:hAnsi="Arial" w:cs="Arial"/>
            <w:color w:val="000080"/>
            <w:sz w:val="18"/>
            <w:szCs w:val="18"/>
          </w:rPr>
          <w:t>Danish</w:t>
        </w:r>
      </w:hyperlink>
    </w:p>
    <w:p w:rsidR="002F7CE3" w:rsidRDefault="002F7CE3" w:rsidP="002F7CE3">
      <w:pPr>
        <w:pStyle w:val="gwtit"/>
        <w:spacing w:before="120" w:beforeAutospacing="0" w:after="0" w:afterAutospacing="0"/>
        <w:rPr>
          <w:rFonts w:ascii="Arial" w:hAnsi="Arial" w:cs="Arial"/>
          <w:b/>
          <w:bCs/>
          <w:color w:val="000000"/>
          <w:sz w:val="18"/>
          <w:szCs w:val="18"/>
        </w:rPr>
      </w:pPr>
      <w:proofErr w:type="spellStart"/>
      <w:r>
        <w:rPr>
          <w:rFonts w:ascii="Arial" w:hAnsi="Arial" w:cs="Arial"/>
          <w:b/>
          <w:bCs/>
          <w:color w:val="000000"/>
          <w:sz w:val="18"/>
          <w:szCs w:val="18"/>
        </w:rPr>
        <w:t>Eurypedia</w:t>
      </w:r>
      <w:proofErr w:type="spellEnd"/>
      <w:r>
        <w:rPr>
          <w:rFonts w:ascii="Arial" w:hAnsi="Arial" w:cs="Arial"/>
          <w:b/>
          <w:bCs/>
          <w:color w:val="000000"/>
          <w:sz w:val="18"/>
          <w:szCs w:val="18"/>
        </w:rPr>
        <w:t>: The Education System in Denmark</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31" w:tgtFrame="_blank" w:history="1">
        <w:r>
          <w:rPr>
            <w:rStyle w:val="Hypertextovodkaz"/>
            <w:rFonts w:ascii="Arial" w:hAnsi="Arial" w:cs="Arial"/>
            <w:color w:val="000080"/>
            <w:sz w:val="18"/>
            <w:szCs w:val="18"/>
          </w:rPr>
          <w:t>English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13" name="Picture 13"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5" w:name="University_Education0"/>
      <w:bookmarkEnd w:id="5"/>
      <w:r>
        <w:rPr>
          <w:rFonts w:ascii="Arial" w:hAnsi="Arial" w:cs="Arial"/>
          <w:color w:val="000000"/>
          <w:sz w:val="22"/>
          <w:szCs w:val="22"/>
        </w:rPr>
        <w:t>University Education</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Ministry of Higher Education and Science</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Universities</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32"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33" w:tgtFrame="_blank" w:history="1">
        <w:r>
          <w:rPr>
            <w:rStyle w:val="Hypertextovodkaz"/>
            <w:rFonts w:ascii="Arial" w:hAnsi="Arial" w:cs="Arial"/>
            <w:color w:val="000080"/>
            <w:sz w:val="18"/>
            <w:szCs w:val="18"/>
          </w:rPr>
          <w:t>Danish</w:t>
        </w:r>
      </w:hyperlink>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Ministry of Higher Education and Science</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The Danish higher education system</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34" w:tgtFrame="_blank" w:history="1">
        <w:r>
          <w:rPr>
            <w:rStyle w:val="Hypertextovodkaz"/>
            <w:rFonts w:ascii="Arial" w:hAnsi="Arial" w:cs="Arial"/>
            <w:color w:val="000080"/>
            <w:sz w:val="18"/>
            <w:szCs w:val="18"/>
          </w:rPr>
          <w:t>English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12" name="Picture 12"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6" w:name="Quality_Assurance0"/>
      <w:bookmarkEnd w:id="6"/>
      <w:r>
        <w:rPr>
          <w:rFonts w:ascii="Arial" w:hAnsi="Arial" w:cs="Arial"/>
          <w:color w:val="000000"/>
          <w:sz w:val="22"/>
          <w:szCs w:val="22"/>
        </w:rPr>
        <w:t>Quality Assurance</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 xml:space="preserve">ACE Denmark - </w:t>
      </w:r>
      <w:proofErr w:type="spellStart"/>
      <w:r>
        <w:rPr>
          <w:rFonts w:ascii="Arial" w:hAnsi="Arial" w:cs="Arial"/>
          <w:b/>
          <w:bCs/>
          <w:color w:val="000000"/>
          <w:sz w:val="18"/>
          <w:szCs w:val="18"/>
        </w:rPr>
        <w:t>Danmarks</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Akkrediteringsinstitution</w:t>
      </w:r>
      <w:proofErr w:type="spellEnd"/>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Responsible for the accreditation of higher education programmes and institutions</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35" w:tgtFrame="_blank" w:history="1">
        <w:r>
          <w:rPr>
            <w:rStyle w:val="Hypertextovodkaz"/>
            <w:rFonts w:ascii="Arial" w:hAnsi="Arial" w:cs="Arial"/>
            <w:color w:val="000080"/>
            <w:sz w:val="18"/>
            <w:szCs w:val="18"/>
          </w:rPr>
          <w:t>Danish</w:t>
        </w:r>
      </w:hyperlink>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 xml:space="preserve">Danish Evaluation Institute (EVA) - </w:t>
      </w:r>
      <w:proofErr w:type="spellStart"/>
      <w:r>
        <w:rPr>
          <w:rFonts w:ascii="Arial" w:hAnsi="Arial" w:cs="Arial"/>
          <w:b/>
          <w:bCs/>
          <w:color w:val="000000"/>
          <w:sz w:val="18"/>
          <w:szCs w:val="18"/>
        </w:rPr>
        <w:t>Danmarks</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Evalueringsinstitut</w:t>
      </w:r>
      <w:proofErr w:type="spellEnd"/>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EVA is an independent institution under the auspices of the Ministry of Education, responsible for part of the educational quality assurance system in Denmark.</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36"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37" w:tgtFrame="_blank" w:history="1">
        <w:r>
          <w:rPr>
            <w:rStyle w:val="Hypertextovodkaz"/>
            <w:rFonts w:ascii="Arial" w:hAnsi="Arial" w:cs="Arial"/>
            <w:color w:val="000080"/>
            <w:sz w:val="18"/>
            <w:szCs w:val="18"/>
          </w:rPr>
          <w:t>Danish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11" name="Picture 11"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7" w:name="Post-secondary_Non-university_Education0"/>
      <w:bookmarkEnd w:id="7"/>
      <w:r>
        <w:rPr>
          <w:rFonts w:ascii="Arial" w:hAnsi="Arial" w:cs="Arial"/>
          <w:color w:val="000000"/>
          <w:sz w:val="22"/>
          <w:szCs w:val="22"/>
        </w:rPr>
        <w:t>Post-secondary Non-university Education</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Ministry of Higher Education and Science</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lastRenderedPageBreak/>
        <w:t>The Danish higher education system</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38" w:tgtFrame="_blank" w:history="1">
        <w:r>
          <w:rPr>
            <w:rStyle w:val="Hypertextovodkaz"/>
            <w:rFonts w:ascii="Arial" w:hAnsi="Arial" w:cs="Arial"/>
            <w:color w:val="000080"/>
            <w:sz w:val="18"/>
            <w:szCs w:val="18"/>
          </w:rPr>
          <w:t>English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10" name="Picture 10"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8" w:name="Lists_of_Recognized_Higher_Education_Ins"/>
      <w:bookmarkEnd w:id="8"/>
      <w:r>
        <w:rPr>
          <w:rFonts w:ascii="Arial" w:hAnsi="Arial" w:cs="Arial"/>
          <w:color w:val="000000"/>
          <w:sz w:val="22"/>
          <w:szCs w:val="22"/>
        </w:rPr>
        <w:t>Recognized Higher Education Institutions</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Ministry of Higher Education and Science</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The Danish higher education system</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39" w:tgtFrame="_blank" w:history="1">
        <w:r>
          <w:rPr>
            <w:rStyle w:val="Hypertextovodkaz"/>
            <w:rFonts w:ascii="Arial" w:hAnsi="Arial" w:cs="Arial"/>
            <w:color w:val="000080"/>
            <w:sz w:val="18"/>
            <w:szCs w:val="18"/>
          </w:rPr>
          <w:t>English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9" name="Picture 9"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9" w:name="Policies_and_Procedures_for_the_Recognit"/>
      <w:bookmarkEnd w:id="9"/>
      <w:r>
        <w:rPr>
          <w:rFonts w:ascii="Arial" w:hAnsi="Arial" w:cs="Arial"/>
          <w:color w:val="000000"/>
          <w:sz w:val="22"/>
          <w:szCs w:val="22"/>
        </w:rPr>
        <w:t>Policies and Procedures for the Recognition of Foreign Qualifications</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Danish Agency for Higher Education</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Guide to recognition of foreign qualifications</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40"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41" w:tgtFrame="_blank" w:history="1">
        <w:r>
          <w:rPr>
            <w:rStyle w:val="Hypertextovodkaz"/>
            <w:rFonts w:ascii="Arial" w:hAnsi="Arial" w:cs="Arial"/>
            <w:color w:val="000080"/>
            <w:sz w:val="18"/>
            <w:szCs w:val="18"/>
          </w:rPr>
          <w:t>Danish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5" name="Picture 5"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10" w:name="Qualifications_Framework0"/>
      <w:bookmarkEnd w:id="10"/>
      <w:r>
        <w:rPr>
          <w:rFonts w:ascii="Arial" w:hAnsi="Arial" w:cs="Arial"/>
          <w:color w:val="000000"/>
          <w:sz w:val="22"/>
          <w:szCs w:val="22"/>
        </w:rPr>
        <w:t>Qualifications Framework</w:t>
      </w:r>
    </w:p>
    <w:p w:rsidR="002F7CE3" w:rsidRDefault="002F7CE3" w:rsidP="002F7CE3">
      <w:pPr>
        <w:pStyle w:val="ct1s"/>
        <w:pBdr>
          <w:bottom w:val="dotted" w:sz="12" w:space="0" w:color="CDCDCD"/>
        </w:pBdr>
        <w:spacing w:before="225" w:beforeAutospacing="0" w:after="75" w:afterAutospacing="0"/>
        <w:rPr>
          <w:rFonts w:ascii="Arial" w:hAnsi="Arial" w:cs="Arial"/>
          <w:color w:val="000000"/>
          <w:sz w:val="22"/>
          <w:szCs w:val="22"/>
        </w:rPr>
      </w:pPr>
      <w:r>
        <w:rPr>
          <w:rFonts w:ascii="Arial" w:hAnsi="Arial" w:cs="Arial"/>
          <w:color w:val="000000"/>
          <w:sz w:val="22"/>
          <w:szCs w:val="22"/>
        </w:rPr>
        <w:t>Framework</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Danish Agency for Higher Education: Qualifications Frameworks</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42" w:tgtFrame="_blank" w:history="1">
        <w:r>
          <w:rPr>
            <w:rStyle w:val="Hypertextovodkaz"/>
            <w:rFonts w:ascii="Arial" w:hAnsi="Arial" w:cs="Arial"/>
            <w:color w:val="000080"/>
            <w:sz w:val="18"/>
            <w:szCs w:val="18"/>
          </w:rPr>
          <w:t>Danish</w:t>
        </w:r>
      </w:hyperlink>
      <w:r>
        <w:rPr>
          <w:rFonts w:ascii="Arial" w:hAnsi="Arial" w:cs="Arial"/>
          <w:color w:val="000000"/>
          <w:sz w:val="18"/>
          <w:szCs w:val="18"/>
        </w:rPr>
        <w:t>,</w:t>
      </w:r>
      <w:r>
        <w:rPr>
          <w:rStyle w:val="apple-converted-space"/>
          <w:rFonts w:ascii="Arial" w:hAnsi="Arial" w:cs="Arial"/>
          <w:color w:val="000000"/>
          <w:sz w:val="18"/>
          <w:szCs w:val="18"/>
        </w:rPr>
        <w:t> </w:t>
      </w:r>
      <w:hyperlink r:id="rId43" w:tgtFrame="_blank" w:history="1">
        <w:r>
          <w:rPr>
            <w:rStyle w:val="Hypertextovodkaz"/>
            <w:rFonts w:ascii="Arial" w:hAnsi="Arial" w:cs="Arial"/>
            <w:color w:val="000080"/>
            <w:sz w:val="18"/>
            <w:szCs w:val="18"/>
          </w:rPr>
          <w:t>English</w:t>
        </w:r>
      </w:hyperlink>
    </w:p>
    <w:p w:rsidR="002F7CE3" w:rsidRDefault="002F7CE3" w:rsidP="002F7CE3">
      <w:pPr>
        <w:pStyle w:val="ct1s"/>
        <w:pBdr>
          <w:bottom w:val="dotted" w:sz="12" w:space="0" w:color="CDCDCD"/>
        </w:pBdr>
        <w:spacing w:before="225" w:beforeAutospacing="0" w:after="75" w:afterAutospacing="0"/>
        <w:rPr>
          <w:rFonts w:ascii="Arial" w:hAnsi="Arial" w:cs="Arial"/>
          <w:color w:val="000000"/>
          <w:sz w:val="22"/>
          <w:szCs w:val="22"/>
        </w:rPr>
      </w:pPr>
      <w:proofErr w:type="spellStart"/>
      <w:r>
        <w:rPr>
          <w:rFonts w:ascii="Arial" w:hAnsi="Arial" w:cs="Arial"/>
          <w:color w:val="000000"/>
          <w:sz w:val="22"/>
          <w:szCs w:val="22"/>
        </w:rPr>
        <w:t>Self Evaluation</w:t>
      </w:r>
      <w:proofErr w:type="spellEnd"/>
      <w:r>
        <w:rPr>
          <w:rFonts w:ascii="Arial" w:hAnsi="Arial" w:cs="Arial"/>
          <w:color w:val="000000"/>
          <w:sz w:val="22"/>
          <w:szCs w:val="22"/>
        </w:rPr>
        <w:t xml:space="preserve"> Report</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Self-certification report</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t>Verification of compatibility of the Danish National Qualifications</w:t>
      </w:r>
      <w:r>
        <w:rPr>
          <w:rFonts w:ascii="Arial" w:hAnsi="Arial" w:cs="Arial"/>
          <w:color w:val="000000"/>
          <w:sz w:val="18"/>
          <w:szCs w:val="18"/>
        </w:rPr>
        <w:br/>
        <w:t>Framework for Higher Education with the Framework</w:t>
      </w:r>
      <w:r>
        <w:rPr>
          <w:rFonts w:ascii="Arial" w:hAnsi="Arial" w:cs="Arial"/>
          <w:color w:val="000000"/>
          <w:sz w:val="18"/>
          <w:szCs w:val="18"/>
        </w:rPr>
        <w:br/>
        <w:t>for Qualifications of the European Higher Education Area</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44" w:tgtFrame="_blank" w:history="1">
        <w:r>
          <w:rPr>
            <w:rStyle w:val="Hypertextovodkaz"/>
            <w:rFonts w:ascii="Arial" w:hAnsi="Arial" w:cs="Arial"/>
            <w:color w:val="000080"/>
            <w:sz w:val="18"/>
            <w:szCs w:val="18"/>
          </w:rPr>
          <w:t>English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4" name="Picture 4"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
        <w:shd w:val="clear" w:color="auto" w:fill="E5E5E5"/>
        <w:spacing w:before="300" w:beforeAutospacing="0" w:after="0" w:afterAutospacing="0"/>
        <w:rPr>
          <w:rFonts w:ascii="Arial" w:hAnsi="Arial" w:cs="Arial"/>
          <w:color w:val="000000"/>
          <w:sz w:val="22"/>
          <w:szCs w:val="22"/>
        </w:rPr>
      </w:pPr>
      <w:bookmarkStart w:id="11" w:name="Diploma_Supplement_Information0"/>
      <w:bookmarkEnd w:id="11"/>
      <w:r>
        <w:rPr>
          <w:rFonts w:ascii="Arial" w:hAnsi="Arial" w:cs="Arial"/>
          <w:color w:val="000000"/>
          <w:sz w:val="22"/>
          <w:szCs w:val="22"/>
        </w:rPr>
        <w:t>Diploma Supplement Information</w:t>
      </w:r>
    </w:p>
    <w:p w:rsidR="002F7CE3" w:rsidRDefault="002F7CE3" w:rsidP="002F7CE3">
      <w:pPr>
        <w:pStyle w:val="ct1s"/>
        <w:pBdr>
          <w:bottom w:val="dotted" w:sz="12" w:space="0" w:color="CDCDCD"/>
        </w:pBdr>
        <w:spacing w:before="225" w:beforeAutospacing="0" w:after="75" w:afterAutospacing="0"/>
        <w:rPr>
          <w:rFonts w:ascii="Arial" w:hAnsi="Arial" w:cs="Arial"/>
          <w:color w:val="000000"/>
          <w:sz w:val="22"/>
          <w:szCs w:val="22"/>
        </w:rPr>
      </w:pPr>
      <w:r>
        <w:rPr>
          <w:rFonts w:ascii="Arial" w:hAnsi="Arial" w:cs="Arial"/>
          <w:color w:val="000000"/>
          <w:sz w:val="22"/>
          <w:szCs w:val="22"/>
        </w:rPr>
        <w:t>Organisation responsible for the implementation of the DS</w:t>
      </w:r>
    </w:p>
    <w:p w:rsidR="002F7CE3" w:rsidRPr="002F7CE3" w:rsidRDefault="002F7CE3" w:rsidP="002F7CE3">
      <w:pPr>
        <w:pStyle w:val="nn"/>
        <w:spacing w:before="75" w:beforeAutospacing="0" w:after="0" w:afterAutospacing="0"/>
        <w:rPr>
          <w:rFonts w:ascii="Arial" w:hAnsi="Arial" w:cs="Arial"/>
          <w:b/>
          <w:bCs/>
          <w:color w:val="000000"/>
          <w:sz w:val="18"/>
          <w:szCs w:val="18"/>
          <w:lang w:val="nb-NO"/>
        </w:rPr>
      </w:pPr>
      <w:r w:rsidRPr="002F7CE3">
        <w:rPr>
          <w:rFonts w:ascii="Arial" w:hAnsi="Arial" w:cs="Arial"/>
          <w:b/>
          <w:bCs/>
          <w:color w:val="000000"/>
          <w:sz w:val="18"/>
          <w:szCs w:val="18"/>
          <w:lang w:val="nb-NO"/>
        </w:rPr>
        <w:t>Styrelsen for Videregående Uddannelser</w:t>
      </w:r>
    </w:p>
    <w:p w:rsidR="002F7CE3" w:rsidRPr="002F7CE3" w:rsidRDefault="002F7CE3" w:rsidP="002F7CE3">
      <w:pPr>
        <w:pStyle w:val="n"/>
        <w:spacing w:before="0" w:beforeAutospacing="0" w:after="0" w:afterAutospacing="0"/>
        <w:rPr>
          <w:rFonts w:ascii="Arial" w:hAnsi="Arial" w:cs="Arial"/>
          <w:color w:val="000000"/>
          <w:sz w:val="18"/>
          <w:szCs w:val="18"/>
          <w:lang w:val="nb-NO"/>
        </w:rPr>
      </w:pPr>
      <w:r w:rsidRPr="002F7CE3">
        <w:rPr>
          <w:rFonts w:ascii="Arial" w:hAnsi="Arial" w:cs="Arial"/>
          <w:color w:val="000000"/>
          <w:sz w:val="18"/>
          <w:szCs w:val="18"/>
          <w:lang w:val="nb-NO"/>
        </w:rPr>
        <w:t>Danish Agency for Higher Education</w:t>
      </w:r>
    </w:p>
    <w:p w:rsidR="002F7CE3" w:rsidRDefault="002F7CE3" w:rsidP="002F7CE3">
      <w:pPr>
        <w:pStyle w:val="n"/>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Bredgade</w:t>
      </w:r>
      <w:proofErr w:type="spellEnd"/>
      <w:r>
        <w:rPr>
          <w:rFonts w:ascii="Arial" w:hAnsi="Arial" w:cs="Arial"/>
          <w:color w:val="000000"/>
          <w:sz w:val="18"/>
          <w:szCs w:val="18"/>
        </w:rPr>
        <w:t xml:space="preserve"> 43</w:t>
      </w:r>
      <w:r>
        <w:rPr>
          <w:rFonts w:ascii="Arial" w:hAnsi="Arial" w:cs="Arial"/>
          <w:color w:val="000000"/>
          <w:sz w:val="18"/>
          <w:szCs w:val="18"/>
        </w:rPr>
        <w:br/>
        <w:t>DK-1260 Copenhagen K</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Phone: +45 7231 7800</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Fax: +45 7231 7801</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E-mail:</w:t>
      </w:r>
      <w:r>
        <w:rPr>
          <w:rStyle w:val="apple-converted-space"/>
          <w:rFonts w:ascii="Arial" w:hAnsi="Arial" w:cs="Arial"/>
          <w:color w:val="000000"/>
          <w:sz w:val="18"/>
          <w:szCs w:val="18"/>
        </w:rPr>
        <w:t> </w:t>
      </w:r>
      <w:hyperlink r:id="rId45" w:history="1">
        <w:r>
          <w:rPr>
            <w:rStyle w:val="Hypertextovodkaz"/>
            <w:rFonts w:ascii="Arial" w:hAnsi="Arial" w:cs="Arial"/>
            <w:color w:val="000080"/>
            <w:sz w:val="18"/>
            <w:szCs w:val="18"/>
          </w:rPr>
          <w:t>uds@uds.dk</w:t>
        </w:r>
      </w:hyperlink>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Link:</w:t>
      </w:r>
      <w:r>
        <w:rPr>
          <w:rStyle w:val="apple-converted-space"/>
          <w:rFonts w:ascii="Arial" w:hAnsi="Arial" w:cs="Arial"/>
          <w:color w:val="000000"/>
          <w:sz w:val="18"/>
          <w:szCs w:val="18"/>
        </w:rPr>
        <w:t> </w:t>
      </w:r>
      <w:hyperlink r:id="rId46" w:history="1">
        <w:r>
          <w:rPr>
            <w:rStyle w:val="Hypertextovodkaz"/>
            <w:rFonts w:ascii="Arial" w:hAnsi="Arial" w:cs="Arial"/>
            <w:color w:val="000080"/>
            <w:sz w:val="18"/>
            <w:szCs w:val="18"/>
          </w:rPr>
          <w:t>Danish, English</w:t>
        </w:r>
      </w:hyperlink>
    </w:p>
    <w:p w:rsidR="002F7CE3" w:rsidRDefault="002F7CE3" w:rsidP="002F7CE3">
      <w:pPr>
        <w:pStyle w:val="cont"/>
        <w:spacing w:before="120" w:beforeAutospacing="0" w:after="0" w:afterAutospacing="0"/>
        <w:rPr>
          <w:rFonts w:ascii="Arial" w:hAnsi="Arial" w:cs="Arial"/>
          <w:i/>
          <w:iCs/>
          <w:color w:val="000000"/>
          <w:sz w:val="18"/>
          <w:szCs w:val="18"/>
        </w:rPr>
      </w:pPr>
      <w:r>
        <w:rPr>
          <w:rFonts w:ascii="Arial" w:hAnsi="Arial" w:cs="Arial"/>
          <w:i/>
          <w:iCs/>
          <w:color w:val="000000"/>
          <w:sz w:val="18"/>
          <w:szCs w:val="18"/>
        </w:rPr>
        <w:t>Additional information</w:t>
      </w:r>
    </w:p>
    <w:p w:rsidR="002F7CE3" w:rsidRDefault="002F7CE3" w:rsidP="002F7CE3">
      <w:pPr>
        <w:rPr>
          <w:rFonts w:ascii="Times New Roman" w:hAnsi="Times New Roman" w:cs="Times New Roman"/>
          <w:sz w:val="24"/>
          <w:szCs w:val="24"/>
        </w:rPr>
      </w:pPr>
      <w:r>
        <w:rPr>
          <w:rFonts w:ascii="Arial" w:hAnsi="Arial" w:cs="Arial"/>
          <w:color w:val="000000"/>
          <w:sz w:val="18"/>
          <w:szCs w:val="18"/>
          <w:shd w:val="clear" w:color="auto" w:fill="FFFFFF"/>
        </w:rPr>
        <w:t>Advice and guidance about the institutional development of the DS.</w:t>
      </w:r>
    </w:p>
    <w:p w:rsidR="002F7CE3" w:rsidRDefault="002F7CE3" w:rsidP="002F7CE3">
      <w:pPr>
        <w:pStyle w:val="nn"/>
        <w:spacing w:before="75" w:beforeAutospacing="0" w:after="0" w:afterAutospacing="0"/>
        <w:rPr>
          <w:rFonts w:ascii="Arial" w:hAnsi="Arial" w:cs="Arial"/>
          <w:b/>
          <w:bCs/>
          <w:color w:val="000000"/>
          <w:sz w:val="18"/>
          <w:szCs w:val="18"/>
        </w:rPr>
      </w:pPr>
      <w:proofErr w:type="spellStart"/>
      <w:r>
        <w:rPr>
          <w:rFonts w:ascii="Arial" w:hAnsi="Arial" w:cs="Arial"/>
          <w:b/>
          <w:bCs/>
          <w:color w:val="000000"/>
          <w:sz w:val="18"/>
          <w:szCs w:val="18"/>
        </w:rPr>
        <w:t>Uddannelses</w:t>
      </w:r>
      <w:proofErr w:type="spellEnd"/>
      <w:r>
        <w:rPr>
          <w:rFonts w:ascii="Arial" w:hAnsi="Arial" w:cs="Arial"/>
          <w:b/>
          <w:bCs/>
          <w:color w:val="000000"/>
          <w:sz w:val="18"/>
          <w:szCs w:val="18"/>
        </w:rPr>
        <w:t xml:space="preserve">- </w:t>
      </w:r>
      <w:proofErr w:type="spellStart"/>
      <w:proofErr w:type="gramStart"/>
      <w:r>
        <w:rPr>
          <w:rFonts w:ascii="Arial" w:hAnsi="Arial" w:cs="Arial"/>
          <w:b/>
          <w:bCs/>
          <w:color w:val="000000"/>
          <w:sz w:val="18"/>
          <w:szCs w:val="18"/>
        </w:rPr>
        <w:t>og</w:t>
      </w:r>
      <w:proofErr w:type="spellEnd"/>
      <w:proofErr w:type="gramEnd"/>
      <w:r>
        <w:rPr>
          <w:rFonts w:ascii="Arial" w:hAnsi="Arial" w:cs="Arial"/>
          <w:b/>
          <w:bCs/>
          <w:color w:val="000000"/>
          <w:sz w:val="18"/>
          <w:szCs w:val="18"/>
        </w:rPr>
        <w:t xml:space="preserve"> </w:t>
      </w:r>
      <w:proofErr w:type="spellStart"/>
      <w:r>
        <w:rPr>
          <w:rFonts w:ascii="Arial" w:hAnsi="Arial" w:cs="Arial"/>
          <w:b/>
          <w:bCs/>
          <w:color w:val="000000"/>
          <w:sz w:val="18"/>
          <w:szCs w:val="18"/>
        </w:rPr>
        <w:t>Forskningsministeriet</w:t>
      </w:r>
      <w:proofErr w:type="spellEnd"/>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Ministry of Higher Education and Science</w:t>
      </w:r>
    </w:p>
    <w:p w:rsidR="002F7CE3" w:rsidRDefault="002F7CE3" w:rsidP="002F7CE3">
      <w:pPr>
        <w:pStyle w:val="n"/>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Bredgade</w:t>
      </w:r>
      <w:proofErr w:type="spellEnd"/>
      <w:r>
        <w:rPr>
          <w:rFonts w:ascii="Arial" w:hAnsi="Arial" w:cs="Arial"/>
          <w:color w:val="000000"/>
          <w:sz w:val="18"/>
          <w:szCs w:val="18"/>
        </w:rPr>
        <w:t xml:space="preserve"> 43, DK-1260 Copenhagen K</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Phone: +45 3392 9700</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Fax: +45 3332 3501</w:t>
      </w:r>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E-mail:</w:t>
      </w:r>
      <w:r>
        <w:rPr>
          <w:rStyle w:val="apple-converted-space"/>
          <w:rFonts w:ascii="Arial" w:hAnsi="Arial" w:cs="Arial"/>
          <w:color w:val="000000"/>
          <w:sz w:val="18"/>
          <w:szCs w:val="18"/>
        </w:rPr>
        <w:t> </w:t>
      </w:r>
      <w:hyperlink r:id="rId47" w:history="1">
        <w:r>
          <w:rPr>
            <w:rStyle w:val="Hypertextovodkaz"/>
            <w:rFonts w:ascii="Arial" w:hAnsi="Arial" w:cs="Arial"/>
            <w:color w:val="000080"/>
            <w:sz w:val="18"/>
            <w:szCs w:val="18"/>
          </w:rPr>
          <w:t>ufm@ufm.dk</w:t>
        </w:r>
      </w:hyperlink>
    </w:p>
    <w:p w:rsidR="002F7CE3" w:rsidRDefault="002F7CE3" w:rsidP="002F7CE3">
      <w:pPr>
        <w:pStyle w:val="n"/>
        <w:spacing w:before="0" w:beforeAutospacing="0" w:after="0" w:afterAutospacing="0"/>
        <w:rPr>
          <w:rFonts w:ascii="Arial" w:hAnsi="Arial" w:cs="Arial"/>
          <w:color w:val="000000"/>
          <w:sz w:val="18"/>
          <w:szCs w:val="18"/>
        </w:rPr>
      </w:pPr>
      <w:r>
        <w:rPr>
          <w:rFonts w:ascii="Arial" w:hAnsi="Arial" w:cs="Arial"/>
          <w:color w:val="000000"/>
          <w:sz w:val="18"/>
          <w:szCs w:val="18"/>
        </w:rPr>
        <w:t>Link:</w:t>
      </w:r>
      <w:r>
        <w:rPr>
          <w:rStyle w:val="apple-converted-space"/>
          <w:rFonts w:ascii="Arial" w:hAnsi="Arial" w:cs="Arial"/>
          <w:color w:val="000000"/>
          <w:sz w:val="18"/>
          <w:szCs w:val="18"/>
        </w:rPr>
        <w:t> </w:t>
      </w:r>
      <w:hyperlink r:id="rId48" w:history="1">
        <w:r>
          <w:rPr>
            <w:rStyle w:val="Hypertextovodkaz"/>
            <w:rFonts w:ascii="Arial" w:hAnsi="Arial" w:cs="Arial"/>
            <w:color w:val="000080"/>
            <w:sz w:val="18"/>
            <w:szCs w:val="18"/>
          </w:rPr>
          <w:t>Danish, English</w:t>
        </w:r>
      </w:hyperlink>
    </w:p>
    <w:p w:rsidR="002F7CE3" w:rsidRDefault="002F7CE3" w:rsidP="002F7CE3">
      <w:pPr>
        <w:jc w:val="right"/>
        <w:rPr>
          <w:rFonts w:ascii="Arial" w:hAnsi="Arial" w:cs="Arial"/>
          <w:color w:val="000000"/>
          <w:sz w:val="18"/>
          <w:szCs w:val="18"/>
        </w:rPr>
      </w:pPr>
      <w:r>
        <w:rPr>
          <w:rFonts w:ascii="Arial" w:hAnsi="Arial" w:cs="Arial"/>
          <w:color w:val="000000"/>
          <w:sz w:val="18"/>
          <w:szCs w:val="18"/>
        </w:rPr>
        <w:t> </w:t>
      </w:r>
      <w:r>
        <w:rPr>
          <w:rFonts w:ascii="Arial" w:hAnsi="Arial" w:cs="Arial"/>
          <w:noProof/>
          <w:color w:val="000080"/>
          <w:sz w:val="18"/>
          <w:szCs w:val="18"/>
          <w:lang w:val="cs-CZ" w:eastAsia="cs-CZ"/>
        </w:rPr>
        <w:drawing>
          <wp:inline distT="0" distB="0" distL="0" distR="0">
            <wp:extent cx="95250" cy="95250"/>
            <wp:effectExtent l="0" t="0" r="0" b="0"/>
            <wp:docPr id="3" name="Picture 3" descr="http://www.enic-naric.net/imgs/top.gif">
              <a:hlinkClick xmlns:a="http://schemas.openxmlformats.org/drawingml/2006/main" r:id="rId18" tooltip="&quot;Go to to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nic-naric.net/imgs/top.gif">
                      <a:hlinkClick r:id="rId18" tooltip="&quot;Go to top&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Pr>
          <w:rFonts w:ascii="Arial" w:hAnsi="Arial" w:cs="Arial"/>
          <w:color w:val="000000"/>
          <w:sz w:val="18"/>
          <w:szCs w:val="18"/>
        </w:rPr>
        <w:t> </w:t>
      </w:r>
    </w:p>
    <w:p w:rsidR="002F7CE3" w:rsidRDefault="002F7CE3" w:rsidP="002F7CE3">
      <w:pPr>
        <w:pStyle w:val="ct1s"/>
        <w:pBdr>
          <w:bottom w:val="dotted" w:sz="12" w:space="0" w:color="CDCDCD"/>
        </w:pBdr>
        <w:spacing w:before="225" w:beforeAutospacing="0" w:after="75" w:afterAutospacing="0"/>
        <w:rPr>
          <w:rFonts w:ascii="Arial" w:hAnsi="Arial" w:cs="Arial"/>
          <w:color w:val="000000"/>
          <w:sz w:val="22"/>
          <w:szCs w:val="22"/>
        </w:rPr>
      </w:pPr>
      <w:r>
        <w:rPr>
          <w:rFonts w:ascii="Arial" w:hAnsi="Arial" w:cs="Arial"/>
          <w:color w:val="000000"/>
          <w:sz w:val="22"/>
          <w:szCs w:val="22"/>
        </w:rPr>
        <w:t>Information on DS (</w:t>
      </w:r>
      <w:r>
        <w:rPr>
          <w:rFonts w:ascii="Arial" w:hAnsi="Arial" w:cs="Arial"/>
          <w:i/>
          <w:iCs/>
          <w:color w:val="000000"/>
          <w:sz w:val="22"/>
          <w:szCs w:val="22"/>
        </w:rPr>
        <w:t xml:space="preserve">legislation, template, chart, </w:t>
      </w:r>
      <w:proofErr w:type="spellStart"/>
      <w:r>
        <w:rPr>
          <w:rFonts w:ascii="Arial" w:hAnsi="Arial" w:cs="Arial"/>
          <w:i/>
          <w:iCs/>
          <w:color w:val="000000"/>
          <w:sz w:val="22"/>
          <w:szCs w:val="22"/>
        </w:rPr>
        <w:t>etc</w:t>
      </w:r>
      <w:proofErr w:type="spellEnd"/>
      <w:r>
        <w:rPr>
          <w:rFonts w:ascii="Arial" w:hAnsi="Arial" w:cs="Arial"/>
          <w:i/>
          <w:iCs/>
          <w:color w:val="000000"/>
          <w:sz w:val="22"/>
          <w:szCs w:val="22"/>
        </w:rPr>
        <w:t>)</w:t>
      </w:r>
    </w:p>
    <w:p w:rsidR="002F7CE3" w:rsidRDefault="002F7CE3" w:rsidP="002F7CE3">
      <w:pPr>
        <w:pStyle w:val="gwtit"/>
        <w:spacing w:before="120" w:beforeAutospacing="0" w:after="0" w:afterAutospacing="0"/>
        <w:rPr>
          <w:rFonts w:ascii="Arial" w:hAnsi="Arial" w:cs="Arial"/>
          <w:b/>
          <w:bCs/>
          <w:color w:val="000000"/>
          <w:sz w:val="18"/>
          <w:szCs w:val="18"/>
        </w:rPr>
      </w:pPr>
      <w:r>
        <w:rPr>
          <w:rFonts w:ascii="Arial" w:hAnsi="Arial" w:cs="Arial"/>
          <w:b/>
          <w:bCs/>
          <w:color w:val="000000"/>
          <w:sz w:val="18"/>
          <w:szCs w:val="18"/>
        </w:rPr>
        <w:t>Danish Agency for Higher Education: Diploma Supplement</w:t>
      </w:r>
    </w:p>
    <w:p w:rsidR="002F7CE3" w:rsidRDefault="002F7CE3" w:rsidP="002F7CE3">
      <w:pPr>
        <w:pStyle w:val="gwdesc"/>
        <w:pBdr>
          <w:top w:val="single" w:sz="6" w:space="2" w:color="DCDCDC"/>
          <w:left w:val="single" w:sz="6" w:space="2" w:color="DCDCDC"/>
          <w:bottom w:val="single" w:sz="6" w:space="2" w:color="DCDCDC"/>
          <w:right w:val="single" w:sz="6" w:space="2" w:color="DCDCDC"/>
        </w:pBdr>
        <w:spacing w:before="0" w:beforeAutospacing="0" w:after="0" w:afterAutospacing="0"/>
        <w:rPr>
          <w:rFonts w:ascii="Arial" w:hAnsi="Arial" w:cs="Arial"/>
          <w:color w:val="000000"/>
          <w:sz w:val="18"/>
          <w:szCs w:val="18"/>
        </w:rPr>
      </w:pPr>
      <w:r>
        <w:rPr>
          <w:rFonts w:ascii="Arial" w:hAnsi="Arial" w:cs="Arial"/>
          <w:color w:val="000000"/>
          <w:sz w:val="18"/>
          <w:szCs w:val="18"/>
        </w:rPr>
        <w:lastRenderedPageBreak/>
        <w:t>The Diploma Supplement has been implemented by law. All higher education institutions are required to issue a Diploma Supplement in English to all students graduated after September 2002. This applies to ordinary study programmes as well as part-time diploma and master study programmes. The supplement follows the common European template as recommended by UNESCO and the Council of Europe.</w:t>
      </w:r>
    </w:p>
    <w:p w:rsidR="002F7CE3" w:rsidRDefault="002F7CE3" w:rsidP="002F7CE3">
      <w:pPr>
        <w:pStyle w:val="gwlnk"/>
        <w:spacing w:before="0" w:beforeAutospacing="0" w:after="0" w:afterAutospacing="0"/>
        <w:ind w:left="480"/>
        <w:rPr>
          <w:rFonts w:ascii="Arial" w:hAnsi="Arial" w:cs="Arial"/>
          <w:color w:val="000000"/>
          <w:sz w:val="18"/>
          <w:szCs w:val="18"/>
        </w:rPr>
      </w:pPr>
      <w:r>
        <w:rPr>
          <w:rFonts w:ascii="Arial" w:hAnsi="Arial" w:cs="Arial"/>
          <w:color w:val="000000"/>
          <w:sz w:val="18"/>
          <w:szCs w:val="18"/>
        </w:rPr>
        <w:t>Link(s):</w:t>
      </w:r>
      <w:r>
        <w:rPr>
          <w:rStyle w:val="apple-converted-space"/>
          <w:rFonts w:ascii="Arial" w:hAnsi="Arial" w:cs="Arial"/>
          <w:color w:val="000000"/>
          <w:sz w:val="18"/>
          <w:szCs w:val="18"/>
        </w:rPr>
        <w:t> </w:t>
      </w:r>
      <w:hyperlink r:id="rId49" w:tgtFrame="_blank" w:history="1">
        <w:r>
          <w:rPr>
            <w:rStyle w:val="Hypertextovodkaz"/>
            <w:rFonts w:ascii="Arial" w:hAnsi="Arial" w:cs="Arial"/>
            <w:color w:val="000080"/>
            <w:sz w:val="18"/>
            <w:szCs w:val="18"/>
          </w:rPr>
          <w:t>English</w:t>
        </w:r>
      </w:hyperlink>
      <w:r>
        <w:rPr>
          <w:rFonts w:ascii="Arial" w:hAnsi="Arial" w:cs="Arial"/>
          <w:color w:val="000000"/>
          <w:sz w:val="18"/>
          <w:szCs w:val="18"/>
        </w:rPr>
        <w:t>,</w:t>
      </w:r>
      <w:r>
        <w:rPr>
          <w:rStyle w:val="apple-converted-space"/>
          <w:rFonts w:ascii="Arial" w:hAnsi="Arial" w:cs="Arial"/>
          <w:color w:val="000000"/>
          <w:sz w:val="18"/>
          <w:szCs w:val="18"/>
        </w:rPr>
        <w:t> </w:t>
      </w:r>
      <w:hyperlink r:id="rId50" w:tgtFrame="_blank" w:history="1">
        <w:r>
          <w:rPr>
            <w:rStyle w:val="Hypertextovodkaz"/>
            <w:rFonts w:ascii="Arial" w:hAnsi="Arial" w:cs="Arial"/>
            <w:color w:val="000080"/>
            <w:sz w:val="18"/>
            <w:szCs w:val="18"/>
          </w:rPr>
          <w:t>Danish</w:t>
        </w:r>
      </w:hyperlink>
    </w:p>
    <w:p w:rsidR="002F7CE3" w:rsidRDefault="002F7CE3" w:rsidP="00313EDD">
      <w:pPr>
        <w:ind w:right="-897"/>
        <w:rPr>
          <w:sz w:val="28"/>
          <w:szCs w:val="28"/>
          <w:lang w:val="cs-CZ"/>
        </w:rPr>
      </w:pPr>
      <w:r w:rsidRPr="002F7CE3">
        <w:rPr>
          <w:sz w:val="28"/>
          <w:szCs w:val="28"/>
          <w:lang w:val="cs-CZ"/>
        </w:rPr>
        <w:t>Ministerstvo pro vysoké školství a vědu</w:t>
      </w:r>
    </w:p>
    <w:p w:rsidR="002F7CE3" w:rsidRDefault="003C36B0" w:rsidP="00313EDD">
      <w:pPr>
        <w:ind w:right="-897"/>
        <w:rPr>
          <w:lang w:val="cs-CZ"/>
        </w:rPr>
      </w:pPr>
      <w:hyperlink r:id="rId51" w:history="1">
        <w:r w:rsidR="002F7CE3" w:rsidRPr="00816D42">
          <w:rPr>
            <w:rStyle w:val="Hypertextovodkaz"/>
            <w:lang w:val="cs-CZ"/>
          </w:rPr>
          <w:t>http://ufm.dk/en/education-and-institutions/higher-education</w:t>
        </w:r>
      </w:hyperlink>
    </w:p>
    <w:p w:rsidR="002F7CE3" w:rsidRDefault="002F7CE3" w:rsidP="00313EDD">
      <w:pPr>
        <w:ind w:right="-897"/>
        <w:rPr>
          <w:lang w:val="cs-CZ"/>
        </w:rPr>
      </w:pPr>
      <w:r>
        <w:rPr>
          <w:noProof/>
          <w:lang w:val="cs-CZ" w:eastAsia="cs-CZ"/>
        </w:rPr>
        <w:drawing>
          <wp:inline distT="0" distB="0" distL="0" distR="0">
            <wp:extent cx="5731510" cy="4312920"/>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4EB4C.tmp"/>
                    <pic:cNvPicPr/>
                  </pic:nvPicPr>
                  <pic:blipFill>
                    <a:blip r:embed="rId52" cstate="print">
                      <a:extLst>
                        <a:ext uri="{28A0092B-C50C-407E-A947-70E740481C1C}">
                          <a14:useLocalDpi xmlns:a14="http://schemas.microsoft.com/office/drawing/2010/main" val="0"/>
                        </a:ext>
                      </a:extLst>
                    </a:blip>
                    <a:stretch>
                      <a:fillRect/>
                    </a:stretch>
                  </pic:blipFill>
                  <pic:spPr>
                    <a:xfrm>
                      <a:off x="0" y="0"/>
                      <a:ext cx="5731510" cy="4312920"/>
                    </a:xfrm>
                    <a:prstGeom prst="rect">
                      <a:avLst/>
                    </a:prstGeom>
                  </pic:spPr>
                </pic:pic>
              </a:graphicData>
            </a:graphic>
          </wp:inline>
        </w:drawing>
      </w:r>
    </w:p>
    <w:p w:rsidR="002F7CE3" w:rsidRDefault="002F7CE3" w:rsidP="002F7CE3">
      <w:pPr>
        <w:pStyle w:val="Nadpis1"/>
        <w:pBdr>
          <w:bottom w:val="single" w:sz="6" w:space="14" w:color="DFDDD2"/>
        </w:pBdr>
        <w:spacing w:before="0" w:after="210" w:line="276" w:lineRule="atLeast"/>
        <w:rPr>
          <w:rFonts w:ascii="Arial" w:hAnsi="Arial" w:cs="Arial"/>
          <w:b w:val="0"/>
          <w:bCs w:val="0"/>
          <w:sz w:val="59"/>
          <w:szCs w:val="59"/>
        </w:rPr>
      </w:pPr>
      <w:r>
        <w:rPr>
          <w:rFonts w:ascii="Arial" w:hAnsi="Arial" w:cs="Arial"/>
          <w:b w:val="0"/>
          <w:bCs w:val="0"/>
          <w:sz w:val="59"/>
          <w:szCs w:val="59"/>
        </w:rPr>
        <w:t>Accreditation and quality assurance</w:t>
      </w:r>
    </w:p>
    <w:p w:rsidR="002F7CE3" w:rsidRDefault="002F7CE3" w:rsidP="002F7CE3">
      <w:pPr>
        <w:spacing w:line="276" w:lineRule="atLeast"/>
        <w:rPr>
          <w:rFonts w:ascii="Arial" w:hAnsi="Arial" w:cs="Arial"/>
          <w:sz w:val="34"/>
          <w:szCs w:val="34"/>
        </w:rPr>
      </w:pPr>
      <w:r>
        <w:rPr>
          <w:rFonts w:ascii="Arial" w:hAnsi="Arial" w:cs="Arial"/>
          <w:sz w:val="34"/>
          <w:szCs w:val="34"/>
        </w:rPr>
        <w:t xml:space="preserve">Denmark has, as part of the Bologna Process, implemented the European Standards and Guidelines for the quality assurance of the higher educations (ESG), and all public higher education study </w:t>
      </w:r>
      <w:proofErr w:type="spellStart"/>
      <w:r>
        <w:rPr>
          <w:rFonts w:ascii="Arial" w:hAnsi="Arial" w:cs="Arial"/>
          <w:sz w:val="34"/>
          <w:szCs w:val="34"/>
        </w:rPr>
        <w:t>programmes</w:t>
      </w:r>
      <w:proofErr w:type="spellEnd"/>
      <w:r>
        <w:rPr>
          <w:rFonts w:ascii="Arial" w:hAnsi="Arial" w:cs="Arial"/>
          <w:sz w:val="34"/>
          <w:szCs w:val="34"/>
        </w:rPr>
        <w:t xml:space="preserve"> must meet these international quality and relevance standards.</w:t>
      </w:r>
    </w:p>
    <w:p w:rsidR="002F7CE3" w:rsidRDefault="002F7CE3" w:rsidP="002F7CE3">
      <w:pPr>
        <w:pStyle w:val="Normlnweb"/>
        <w:shd w:val="clear" w:color="auto" w:fill="F6F6F2"/>
        <w:spacing w:before="0" w:beforeAutospacing="0" w:after="360" w:afterAutospacing="0" w:line="293" w:lineRule="atLeast"/>
        <w:rPr>
          <w:rFonts w:ascii="Arial" w:hAnsi="Arial" w:cs="Arial"/>
          <w:color w:val="555555"/>
          <w:sz w:val="21"/>
          <w:szCs w:val="21"/>
        </w:rPr>
      </w:pPr>
      <w:r>
        <w:rPr>
          <w:rFonts w:ascii="Arial" w:hAnsi="Arial" w:cs="Arial"/>
          <w:color w:val="555555"/>
          <w:sz w:val="21"/>
          <w:szCs w:val="21"/>
        </w:rPr>
        <w:lastRenderedPageBreak/>
        <w:t>For all higher education programmes accreditation is mandatory and a precondition for attaining public funding. The accreditation system is based on the 2007 Act on the Accreditation Agency for Higher Education, and the responsibility of implementing the Act lies with the Ministry of Science, Technology and Innovation. The Act aims to create a system with a view to ensuring and documenting the quality and relevance of higher education in the Danish educational institutions. The Danish Qualifications Framework has been incorporated into the quality criteria of the accreditation system.</w:t>
      </w:r>
    </w:p>
    <w:p w:rsidR="002F7CE3" w:rsidRDefault="002F7CE3" w:rsidP="002F7CE3">
      <w:pPr>
        <w:pStyle w:val="Normlnweb"/>
        <w:shd w:val="clear" w:color="auto" w:fill="F6F6F2"/>
        <w:spacing w:before="0" w:beforeAutospacing="0" w:after="360" w:afterAutospacing="0" w:line="293" w:lineRule="atLeast"/>
        <w:rPr>
          <w:rFonts w:ascii="Arial" w:hAnsi="Arial" w:cs="Arial"/>
          <w:color w:val="555555"/>
          <w:sz w:val="21"/>
          <w:szCs w:val="21"/>
        </w:rPr>
      </w:pPr>
      <w:r>
        <w:rPr>
          <w:rFonts w:ascii="Arial" w:hAnsi="Arial" w:cs="Arial"/>
          <w:color w:val="555555"/>
          <w:sz w:val="21"/>
          <w:szCs w:val="21"/>
        </w:rPr>
        <w:br/>
        <w:t>According to the Accreditation Act, the Accreditation Council is the specific unit which makes the decisions regarding accreditation of all higher education study programmes. The Council has the authority to award, conditionally award, or deny the accreditation of all higher education programmes. Decisions are made on the basis of accreditation reports prepared by accreditation operators:</w:t>
      </w:r>
    </w:p>
    <w:p w:rsidR="002F7CE3" w:rsidRDefault="002F7CE3" w:rsidP="002F7CE3">
      <w:pPr>
        <w:pStyle w:val="Normlnweb"/>
        <w:shd w:val="clear" w:color="auto" w:fill="F6F6F2"/>
        <w:spacing w:before="0" w:beforeAutospacing="0" w:after="360" w:afterAutospacing="0" w:line="293" w:lineRule="atLeast"/>
        <w:rPr>
          <w:rFonts w:ascii="Arial" w:hAnsi="Arial" w:cs="Arial"/>
          <w:color w:val="555555"/>
          <w:sz w:val="21"/>
          <w:szCs w:val="21"/>
        </w:rPr>
      </w:pPr>
      <w:r>
        <w:rPr>
          <w:rFonts w:ascii="Arial" w:hAnsi="Arial" w:cs="Arial"/>
          <w:color w:val="555555"/>
          <w:sz w:val="21"/>
          <w:szCs w:val="21"/>
        </w:rPr>
        <w:br/>
        <w:t>For university study programmes under the Ministry of Science, ACE Denmark prepares the accreditation reports. ACE Denmark was established on the basis of the 2007 Act.</w:t>
      </w:r>
    </w:p>
    <w:p w:rsidR="002F7CE3" w:rsidRDefault="002F7CE3" w:rsidP="002F7CE3">
      <w:pPr>
        <w:pStyle w:val="Normlnweb"/>
        <w:shd w:val="clear" w:color="auto" w:fill="F6F6F2"/>
        <w:spacing w:before="0" w:beforeAutospacing="0" w:after="360" w:afterAutospacing="0" w:line="293" w:lineRule="atLeast"/>
        <w:rPr>
          <w:rFonts w:ascii="Arial" w:hAnsi="Arial" w:cs="Arial"/>
          <w:color w:val="555555"/>
          <w:sz w:val="21"/>
          <w:szCs w:val="21"/>
        </w:rPr>
      </w:pPr>
      <w:r>
        <w:rPr>
          <w:rFonts w:ascii="Arial" w:hAnsi="Arial" w:cs="Arial"/>
          <w:color w:val="555555"/>
          <w:sz w:val="21"/>
          <w:szCs w:val="21"/>
        </w:rPr>
        <w:t>For higher education study programmes within the fields covered by the Ministry of Education and the Ministry of Culture, the Danish Evaluation Institute (EVA) prepares the accreditation reports. EVA was established in 1999 under the Danish Ministry of Education.</w:t>
      </w:r>
    </w:p>
    <w:p w:rsidR="002F7CE3" w:rsidRDefault="002F7CE3" w:rsidP="002F7CE3">
      <w:pPr>
        <w:pStyle w:val="Normlnweb"/>
        <w:shd w:val="clear" w:color="auto" w:fill="F6F6F2"/>
        <w:spacing w:before="0" w:beforeAutospacing="0" w:after="360" w:afterAutospacing="0" w:line="293" w:lineRule="atLeast"/>
        <w:rPr>
          <w:rFonts w:ascii="Arial" w:hAnsi="Arial" w:cs="Arial"/>
          <w:color w:val="555555"/>
          <w:sz w:val="21"/>
          <w:szCs w:val="21"/>
        </w:rPr>
      </w:pPr>
      <w:r>
        <w:rPr>
          <w:rFonts w:ascii="Arial" w:hAnsi="Arial" w:cs="Arial"/>
          <w:color w:val="555555"/>
          <w:sz w:val="21"/>
          <w:szCs w:val="21"/>
        </w:rPr>
        <w:br/>
        <w:t>Institutions are required to set up their own internal quality assurance procedures. The Universities Act specifies the role of deans, heads of department and study boards, respectively, in assuring and developing the quality of education and teaching. Self-evaluation, in which students normally participate, is an integral mandatory part of any evaluation.</w:t>
      </w:r>
    </w:p>
    <w:p w:rsidR="002F7CE3" w:rsidRDefault="002F7CE3">
      <w:pPr>
        <w:rPr>
          <w:lang w:val="en-GB"/>
        </w:rPr>
      </w:pPr>
      <w:r>
        <w:rPr>
          <w:lang w:val="en-GB"/>
        </w:rPr>
        <w:br w:type="page"/>
      </w:r>
    </w:p>
    <w:p w:rsidR="002F7CE3" w:rsidRDefault="002F7CE3" w:rsidP="00313EDD">
      <w:pPr>
        <w:ind w:right="-897"/>
        <w:rPr>
          <w:sz w:val="28"/>
          <w:szCs w:val="28"/>
          <w:lang w:val="cs-CZ"/>
        </w:rPr>
      </w:pPr>
      <w:r w:rsidRPr="002F7CE3">
        <w:rPr>
          <w:sz w:val="28"/>
          <w:szCs w:val="28"/>
          <w:lang w:val="cs-CZ"/>
        </w:rPr>
        <w:lastRenderedPageBreak/>
        <w:t>Dánský evaluační institut</w:t>
      </w:r>
    </w:p>
    <w:p w:rsidR="002F7CE3" w:rsidRDefault="003C36B0" w:rsidP="00313EDD">
      <w:pPr>
        <w:ind w:right="-897"/>
        <w:rPr>
          <w:lang w:val="cs-CZ"/>
        </w:rPr>
      </w:pPr>
      <w:hyperlink r:id="rId53" w:history="1">
        <w:r w:rsidR="002F7CE3" w:rsidRPr="00816D42">
          <w:rPr>
            <w:rStyle w:val="Hypertextovodkaz"/>
            <w:lang w:val="cs-CZ"/>
          </w:rPr>
          <w:t>http://english.eva.dk/higher-education</w:t>
        </w:r>
      </w:hyperlink>
    </w:p>
    <w:p w:rsidR="002F7CE3" w:rsidRDefault="002F7CE3" w:rsidP="00313EDD">
      <w:pPr>
        <w:ind w:right="-897"/>
        <w:rPr>
          <w:lang w:val="cs-CZ"/>
        </w:rPr>
      </w:pPr>
      <w:r>
        <w:rPr>
          <w:noProof/>
          <w:lang w:val="cs-CZ" w:eastAsia="cs-CZ"/>
        </w:rPr>
        <w:drawing>
          <wp:inline distT="0" distB="0" distL="0" distR="0">
            <wp:extent cx="5731510" cy="4312920"/>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44D4A.tmp"/>
                    <pic:cNvPicPr/>
                  </pic:nvPicPr>
                  <pic:blipFill>
                    <a:blip r:embed="rId54" cstate="print">
                      <a:extLst>
                        <a:ext uri="{28A0092B-C50C-407E-A947-70E740481C1C}">
                          <a14:useLocalDpi xmlns:a14="http://schemas.microsoft.com/office/drawing/2010/main" val="0"/>
                        </a:ext>
                      </a:extLst>
                    </a:blip>
                    <a:stretch>
                      <a:fillRect/>
                    </a:stretch>
                  </pic:blipFill>
                  <pic:spPr>
                    <a:xfrm>
                      <a:off x="0" y="0"/>
                      <a:ext cx="5731510" cy="4312920"/>
                    </a:xfrm>
                    <a:prstGeom prst="rect">
                      <a:avLst/>
                    </a:prstGeom>
                  </pic:spPr>
                </pic:pic>
              </a:graphicData>
            </a:graphic>
          </wp:inline>
        </w:drawing>
      </w:r>
    </w:p>
    <w:p w:rsidR="002F7CE3" w:rsidRDefault="002F7CE3" w:rsidP="00313EDD">
      <w:pPr>
        <w:ind w:right="-897"/>
        <w:rPr>
          <w:lang w:val="cs-CZ"/>
        </w:rPr>
      </w:pPr>
    </w:p>
    <w:p w:rsidR="002F7CE3" w:rsidRDefault="002F7CE3" w:rsidP="002F7CE3">
      <w:pPr>
        <w:pStyle w:val="Nadpis1"/>
        <w:shd w:val="clear" w:color="auto" w:fill="FFFFFF"/>
        <w:spacing w:before="0" w:line="645" w:lineRule="atLeast"/>
        <w:rPr>
          <w:rFonts w:ascii="Georgia" w:hAnsi="Georgia"/>
          <w:b w:val="0"/>
          <w:bCs w:val="0"/>
          <w:color w:val="454545"/>
          <w:spacing w:val="-12"/>
          <w:sz w:val="60"/>
          <w:szCs w:val="60"/>
        </w:rPr>
      </w:pPr>
      <w:r>
        <w:rPr>
          <w:rFonts w:ascii="Georgia" w:hAnsi="Georgia"/>
          <w:b w:val="0"/>
          <w:bCs w:val="0"/>
          <w:color w:val="454545"/>
          <w:spacing w:val="-12"/>
          <w:sz w:val="60"/>
          <w:szCs w:val="60"/>
        </w:rPr>
        <w:t>Interdisciplinary evaluation</w:t>
      </w:r>
    </w:p>
    <w:p w:rsidR="002F7CE3" w:rsidRDefault="003C36B0" w:rsidP="002F7CE3">
      <w:pPr>
        <w:shd w:val="clear" w:color="auto" w:fill="FFFFFF"/>
        <w:spacing w:line="288" w:lineRule="atLeast"/>
        <w:rPr>
          <w:rFonts w:ascii="Verdana" w:hAnsi="Verdana"/>
          <w:color w:val="454545"/>
          <w:sz w:val="20"/>
          <w:szCs w:val="20"/>
        </w:rPr>
      </w:pPr>
      <w:hyperlink r:id="rId55" w:tooltip="Facebook" w:history="1">
        <w:r w:rsidR="002F7CE3">
          <w:rPr>
            <w:rStyle w:val="ata11y"/>
            <w:rFonts w:ascii="Verdana" w:hAnsi="Verdana"/>
            <w:color w:val="454545"/>
            <w:sz w:val="20"/>
            <w:szCs w:val="20"/>
          </w:rPr>
          <w:t xml:space="preserve">Share on </w:t>
        </w:r>
        <w:proofErr w:type="spellStart"/>
        <w:r w:rsidR="002F7CE3">
          <w:rPr>
            <w:rStyle w:val="ata11y"/>
            <w:rFonts w:ascii="Verdana" w:hAnsi="Verdana"/>
            <w:color w:val="454545"/>
            <w:sz w:val="20"/>
            <w:szCs w:val="20"/>
          </w:rPr>
          <w:t>facebook</w:t>
        </w:r>
      </w:hyperlink>
      <w:hyperlink r:id="rId56" w:tooltip="Tweet" w:history="1">
        <w:r w:rsidR="002F7CE3">
          <w:rPr>
            <w:rStyle w:val="ata11y"/>
            <w:rFonts w:ascii="Verdana" w:hAnsi="Verdana"/>
            <w:color w:val="454545"/>
            <w:sz w:val="20"/>
            <w:szCs w:val="20"/>
          </w:rPr>
          <w:t>Share</w:t>
        </w:r>
        <w:proofErr w:type="spellEnd"/>
        <w:r w:rsidR="002F7CE3">
          <w:rPr>
            <w:rStyle w:val="ata11y"/>
            <w:rFonts w:ascii="Verdana" w:hAnsi="Verdana"/>
            <w:color w:val="454545"/>
            <w:sz w:val="20"/>
            <w:szCs w:val="20"/>
          </w:rPr>
          <w:t xml:space="preserve"> on </w:t>
        </w:r>
        <w:proofErr w:type="spellStart"/>
        <w:r w:rsidR="002F7CE3">
          <w:rPr>
            <w:rStyle w:val="ata11y"/>
            <w:rFonts w:ascii="Verdana" w:hAnsi="Verdana"/>
            <w:color w:val="454545"/>
            <w:sz w:val="20"/>
            <w:szCs w:val="20"/>
          </w:rPr>
          <w:t>twitter</w:t>
        </w:r>
      </w:hyperlink>
      <w:hyperlink r:id="rId57" w:tgtFrame="_blank" w:tooltip="Email" w:history="1">
        <w:r w:rsidR="002F7CE3">
          <w:rPr>
            <w:rStyle w:val="ata11y"/>
            <w:rFonts w:ascii="Verdana" w:hAnsi="Verdana"/>
            <w:color w:val="454545"/>
            <w:sz w:val="20"/>
            <w:szCs w:val="20"/>
          </w:rPr>
          <w:t>Share</w:t>
        </w:r>
        <w:proofErr w:type="spellEnd"/>
        <w:r w:rsidR="002F7CE3">
          <w:rPr>
            <w:rStyle w:val="ata11y"/>
            <w:rFonts w:ascii="Verdana" w:hAnsi="Verdana"/>
            <w:color w:val="454545"/>
            <w:sz w:val="20"/>
            <w:szCs w:val="20"/>
          </w:rPr>
          <w:t xml:space="preserve"> on email</w:t>
        </w:r>
      </w:hyperlink>
    </w:p>
    <w:p w:rsidR="002F7CE3" w:rsidRDefault="002F7CE3" w:rsidP="002F7CE3">
      <w:pPr>
        <w:shd w:val="clear" w:color="auto" w:fill="FFFFFF"/>
        <w:spacing w:line="375" w:lineRule="atLeast"/>
        <w:rPr>
          <w:rFonts w:ascii="Georgia" w:hAnsi="Georgia"/>
          <w:color w:val="454545"/>
          <w:sz w:val="27"/>
          <w:szCs w:val="27"/>
        </w:rPr>
      </w:pPr>
      <w:r>
        <w:rPr>
          <w:rFonts w:ascii="Georgia" w:hAnsi="Georgia"/>
          <w:color w:val="454545"/>
          <w:sz w:val="27"/>
          <w:szCs w:val="27"/>
        </w:rPr>
        <w:t>Knowledge and development for further and higher education.</w:t>
      </w:r>
    </w:p>
    <w:p w:rsidR="002F7CE3" w:rsidRDefault="003C36B0" w:rsidP="002F7CE3">
      <w:pPr>
        <w:shd w:val="clear" w:color="auto" w:fill="FFFFFF"/>
        <w:spacing w:line="288" w:lineRule="atLeast"/>
        <w:rPr>
          <w:rFonts w:ascii="Verdana" w:hAnsi="Verdana"/>
          <w:color w:val="454545"/>
          <w:sz w:val="20"/>
          <w:szCs w:val="20"/>
        </w:rPr>
      </w:pPr>
      <w:hyperlink r:id="rId58" w:tooltip="Facebook" w:history="1">
        <w:r w:rsidR="002F7CE3">
          <w:rPr>
            <w:rStyle w:val="ata11y"/>
            <w:rFonts w:ascii="Verdana" w:hAnsi="Verdana"/>
            <w:color w:val="454545"/>
            <w:sz w:val="20"/>
            <w:szCs w:val="20"/>
          </w:rPr>
          <w:t xml:space="preserve">Share on </w:t>
        </w:r>
        <w:proofErr w:type="spellStart"/>
        <w:r w:rsidR="002F7CE3">
          <w:rPr>
            <w:rStyle w:val="ata11y"/>
            <w:rFonts w:ascii="Verdana" w:hAnsi="Verdana"/>
            <w:color w:val="454545"/>
            <w:sz w:val="20"/>
            <w:szCs w:val="20"/>
          </w:rPr>
          <w:t>facebook</w:t>
        </w:r>
      </w:hyperlink>
      <w:hyperlink r:id="rId59" w:tooltip="Tweet" w:history="1">
        <w:r w:rsidR="002F7CE3">
          <w:rPr>
            <w:rStyle w:val="ata11y"/>
            <w:rFonts w:ascii="Verdana" w:hAnsi="Verdana"/>
            <w:color w:val="454545"/>
            <w:sz w:val="20"/>
            <w:szCs w:val="20"/>
          </w:rPr>
          <w:t>Share</w:t>
        </w:r>
        <w:proofErr w:type="spellEnd"/>
        <w:r w:rsidR="002F7CE3">
          <w:rPr>
            <w:rStyle w:val="ata11y"/>
            <w:rFonts w:ascii="Verdana" w:hAnsi="Verdana"/>
            <w:color w:val="454545"/>
            <w:sz w:val="20"/>
            <w:szCs w:val="20"/>
          </w:rPr>
          <w:t xml:space="preserve"> on </w:t>
        </w:r>
        <w:proofErr w:type="spellStart"/>
        <w:r w:rsidR="002F7CE3">
          <w:rPr>
            <w:rStyle w:val="ata11y"/>
            <w:rFonts w:ascii="Verdana" w:hAnsi="Verdana"/>
            <w:color w:val="454545"/>
            <w:sz w:val="20"/>
            <w:szCs w:val="20"/>
          </w:rPr>
          <w:t>twitter</w:t>
        </w:r>
      </w:hyperlink>
      <w:hyperlink r:id="rId60" w:tgtFrame="_blank" w:tooltip="Email" w:history="1">
        <w:r w:rsidR="002F7CE3">
          <w:rPr>
            <w:rStyle w:val="ata11y"/>
            <w:rFonts w:ascii="Verdana" w:hAnsi="Verdana"/>
            <w:color w:val="454545"/>
            <w:sz w:val="20"/>
            <w:szCs w:val="20"/>
          </w:rPr>
          <w:t>Share</w:t>
        </w:r>
        <w:proofErr w:type="spellEnd"/>
        <w:r w:rsidR="002F7CE3">
          <w:rPr>
            <w:rStyle w:val="ata11y"/>
            <w:rFonts w:ascii="Verdana" w:hAnsi="Verdana"/>
            <w:color w:val="454545"/>
            <w:sz w:val="20"/>
            <w:szCs w:val="20"/>
          </w:rPr>
          <w:t xml:space="preserve"> on email</w:t>
        </w:r>
      </w:hyperlink>
    </w:p>
    <w:p w:rsidR="002F7CE3" w:rsidRDefault="002F7CE3" w:rsidP="002F7CE3">
      <w:pPr>
        <w:pStyle w:val="Normlnweb"/>
        <w:shd w:val="clear" w:color="auto" w:fill="FFFFFF"/>
        <w:spacing w:before="0" w:beforeAutospacing="0" w:after="0" w:afterAutospacing="0" w:line="288" w:lineRule="atLeast"/>
        <w:rPr>
          <w:rFonts w:ascii="Verdana" w:hAnsi="Verdana"/>
          <w:color w:val="454545"/>
          <w:sz w:val="20"/>
          <w:szCs w:val="20"/>
        </w:rPr>
      </w:pPr>
      <w:r>
        <w:rPr>
          <w:rStyle w:val="Zdraznn"/>
          <w:rFonts w:ascii="Verdana" w:hAnsi="Verdana"/>
          <w:color w:val="454545"/>
          <w:sz w:val="20"/>
          <w:szCs w:val="20"/>
        </w:rPr>
        <w:t>This text origins in a folder published in 2012</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Contents</w:t>
      </w:r>
    </w:p>
    <w:p w:rsidR="002F7CE3" w:rsidRDefault="002F7CE3" w:rsidP="002F7CE3">
      <w:pPr>
        <w:numPr>
          <w:ilvl w:val="0"/>
          <w:numId w:val="37"/>
        </w:numPr>
        <w:shd w:val="clear" w:color="auto" w:fill="FFFFFF"/>
        <w:spacing w:after="150" w:line="360" w:lineRule="atLeast"/>
        <w:ind w:left="360"/>
        <w:rPr>
          <w:rFonts w:ascii="Verdana" w:hAnsi="Verdana"/>
          <w:color w:val="454545"/>
          <w:sz w:val="20"/>
          <w:szCs w:val="20"/>
        </w:rPr>
      </w:pPr>
      <w:r>
        <w:rPr>
          <w:rFonts w:ascii="Verdana" w:hAnsi="Verdana"/>
          <w:color w:val="454545"/>
          <w:sz w:val="20"/>
          <w:szCs w:val="20"/>
        </w:rPr>
        <w:t>Foreword </w:t>
      </w:r>
    </w:p>
    <w:p w:rsidR="002F7CE3" w:rsidRDefault="002F7CE3" w:rsidP="002F7CE3">
      <w:pPr>
        <w:numPr>
          <w:ilvl w:val="0"/>
          <w:numId w:val="37"/>
        </w:numPr>
        <w:shd w:val="clear" w:color="auto" w:fill="FFFFFF"/>
        <w:spacing w:after="150" w:line="360" w:lineRule="atLeast"/>
        <w:ind w:left="360"/>
        <w:rPr>
          <w:rFonts w:ascii="Verdana" w:hAnsi="Verdana"/>
          <w:color w:val="454545"/>
          <w:sz w:val="20"/>
          <w:szCs w:val="20"/>
        </w:rPr>
      </w:pPr>
      <w:r>
        <w:rPr>
          <w:rFonts w:ascii="Verdana" w:hAnsi="Verdana"/>
          <w:color w:val="454545"/>
          <w:sz w:val="20"/>
          <w:szCs w:val="20"/>
        </w:rPr>
        <w:t>What is evaluation? </w:t>
      </w:r>
    </w:p>
    <w:p w:rsidR="002F7CE3" w:rsidRDefault="002F7CE3" w:rsidP="002F7CE3">
      <w:pPr>
        <w:numPr>
          <w:ilvl w:val="0"/>
          <w:numId w:val="37"/>
        </w:numPr>
        <w:shd w:val="clear" w:color="auto" w:fill="FFFFFF"/>
        <w:spacing w:after="150" w:line="360" w:lineRule="atLeast"/>
        <w:ind w:left="360"/>
        <w:rPr>
          <w:rFonts w:ascii="Verdana" w:hAnsi="Verdana"/>
          <w:color w:val="454545"/>
          <w:sz w:val="20"/>
          <w:szCs w:val="20"/>
        </w:rPr>
      </w:pPr>
      <w:r>
        <w:rPr>
          <w:rFonts w:ascii="Verdana" w:hAnsi="Verdana"/>
          <w:color w:val="454545"/>
          <w:sz w:val="20"/>
          <w:szCs w:val="20"/>
        </w:rPr>
        <w:t>Various types of evaluation</w:t>
      </w:r>
    </w:p>
    <w:p w:rsidR="002F7CE3" w:rsidRDefault="002F7CE3" w:rsidP="002F7CE3">
      <w:pPr>
        <w:numPr>
          <w:ilvl w:val="1"/>
          <w:numId w:val="37"/>
        </w:numPr>
        <w:shd w:val="clear" w:color="auto" w:fill="FFFFFF"/>
        <w:spacing w:after="150" w:line="360" w:lineRule="atLeast"/>
        <w:ind w:left="720"/>
        <w:rPr>
          <w:rFonts w:ascii="Verdana" w:hAnsi="Verdana"/>
          <w:color w:val="454545"/>
          <w:sz w:val="20"/>
          <w:szCs w:val="20"/>
        </w:rPr>
      </w:pPr>
      <w:r>
        <w:rPr>
          <w:rFonts w:ascii="Verdana" w:hAnsi="Verdana"/>
          <w:color w:val="454545"/>
          <w:sz w:val="20"/>
          <w:szCs w:val="20"/>
        </w:rPr>
        <w:lastRenderedPageBreak/>
        <w:t>Thematic evaluations </w:t>
      </w:r>
    </w:p>
    <w:p w:rsidR="002F7CE3" w:rsidRDefault="002F7CE3" w:rsidP="002F7CE3">
      <w:pPr>
        <w:numPr>
          <w:ilvl w:val="1"/>
          <w:numId w:val="37"/>
        </w:numPr>
        <w:shd w:val="clear" w:color="auto" w:fill="FFFFFF"/>
        <w:spacing w:after="150" w:line="360" w:lineRule="atLeast"/>
        <w:ind w:left="720"/>
        <w:rPr>
          <w:rFonts w:ascii="Verdana" w:hAnsi="Verdana"/>
          <w:color w:val="454545"/>
          <w:sz w:val="20"/>
          <w:szCs w:val="20"/>
        </w:rPr>
      </w:pPr>
      <w:r>
        <w:rPr>
          <w:rFonts w:ascii="Verdana" w:hAnsi="Verdana"/>
          <w:color w:val="454545"/>
          <w:sz w:val="20"/>
          <w:szCs w:val="20"/>
        </w:rPr>
        <w:t xml:space="preserve">Comparative evaluations of selected </w:t>
      </w:r>
      <w:proofErr w:type="spellStart"/>
      <w:r>
        <w:rPr>
          <w:rFonts w:ascii="Verdana" w:hAnsi="Verdana"/>
          <w:color w:val="454545"/>
          <w:sz w:val="20"/>
          <w:szCs w:val="20"/>
        </w:rPr>
        <w:t>programmes</w:t>
      </w:r>
      <w:proofErr w:type="spellEnd"/>
      <w:r>
        <w:rPr>
          <w:rFonts w:ascii="Verdana" w:hAnsi="Verdana"/>
          <w:color w:val="454545"/>
          <w:sz w:val="20"/>
          <w:szCs w:val="20"/>
        </w:rPr>
        <w:t> </w:t>
      </w:r>
    </w:p>
    <w:p w:rsidR="002F7CE3" w:rsidRDefault="002F7CE3" w:rsidP="002F7CE3">
      <w:pPr>
        <w:numPr>
          <w:ilvl w:val="1"/>
          <w:numId w:val="37"/>
        </w:numPr>
        <w:shd w:val="clear" w:color="auto" w:fill="FFFFFF"/>
        <w:spacing w:after="150" w:line="360" w:lineRule="atLeast"/>
        <w:ind w:left="720"/>
        <w:rPr>
          <w:rFonts w:ascii="Verdana" w:hAnsi="Verdana"/>
          <w:color w:val="454545"/>
          <w:sz w:val="20"/>
          <w:szCs w:val="20"/>
        </w:rPr>
      </w:pPr>
      <w:r>
        <w:rPr>
          <w:rFonts w:ascii="Verdana" w:hAnsi="Verdana"/>
          <w:color w:val="454545"/>
          <w:sz w:val="20"/>
          <w:szCs w:val="20"/>
        </w:rPr>
        <w:t>Evaluations that focus on transitions </w:t>
      </w:r>
    </w:p>
    <w:p w:rsidR="002F7CE3" w:rsidRDefault="002F7CE3" w:rsidP="002F7CE3">
      <w:pPr>
        <w:numPr>
          <w:ilvl w:val="1"/>
          <w:numId w:val="37"/>
        </w:numPr>
        <w:shd w:val="clear" w:color="auto" w:fill="FFFFFF"/>
        <w:spacing w:after="150" w:line="360" w:lineRule="atLeast"/>
        <w:ind w:left="720"/>
        <w:rPr>
          <w:rFonts w:ascii="Verdana" w:hAnsi="Verdana"/>
          <w:color w:val="454545"/>
          <w:sz w:val="20"/>
          <w:szCs w:val="20"/>
        </w:rPr>
      </w:pPr>
      <w:r>
        <w:rPr>
          <w:rFonts w:ascii="Verdana" w:hAnsi="Verdana"/>
          <w:color w:val="454545"/>
          <w:sz w:val="20"/>
          <w:szCs w:val="20"/>
        </w:rPr>
        <w:t>Evaluations that focus on strengthening capacity </w:t>
      </w:r>
    </w:p>
    <w:p w:rsidR="002F7CE3" w:rsidRDefault="002F7CE3" w:rsidP="002F7CE3">
      <w:pPr>
        <w:numPr>
          <w:ilvl w:val="1"/>
          <w:numId w:val="37"/>
        </w:numPr>
        <w:shd w:val="clear" w:color="auto" w:fill="FFFFFF"/>
        <w:spacing w:after="150" w:line="360" w:lineRule="atLeast"/>
        <w:ind w:left="720"/>
        <w:rPr>
          <w:rFonts w:ascii="Verdana" w:hAnsi="Verdana"/>
          <w:color w:val="454545"/>
          <w:sz w:val="20"/>
          <w:szCs w:val="20"/>
        </w:rPr>
      </w:pPr>
      <w:r>
        <w:rPr>
          <w:rFonts w:ascii="Verdana" w:hAnsi="Verdana"/>
          <w:color w:val="454545"/>
          <w:sz w:val="20"/>
          <w:szCs w:val="20"/>
        </w:rPr>
        <w:t>The focus and design of evaluations </w:t>
      </w:r>
    </w:p>
    <w:p w:rsidR="002F7CE3" w:rsidRDefault="002F7CE3" w:rsidP="002F7CE3">
      <w:pPr>
        <w:numPr>
          <w:ilvl w:val="1"/>
          <w:numId w:val="37"/>
        </w:numPr>
        <w:shd w:val="clear" w:color="auto" w:fill="FFFFFF"/>
        <w:spacing w:after="150" w:line="360" w:lineRule="atLeast"/>
        <w:ind w:left="720"/>
        <w:rPr>
          <w:rFonts w:ascii="Verdana" w:hAnsi="Verdana"/>
          <w:color w:val="454545"/>
          <w:sz w:val="20"/>
          <w:szCs w:val="20"/>
        </w:rPr>
      </w:pPr>
      <w:r>
        <w:rPr>
          <w:rFonts w:ascii="Verdana" w:hAnsi="Verdana"/>
          <w:color w:val="454545"/>
          <w:sz w:val="20"/>
          <w:szCs w:val="20"/>
        </w:rPr>
        <w:t>Staff commitment at institutes of education</w:t>
      </w:r>
    </w:p>
    <w:p w:rsidR="002F7CE3" w:rsidRDefault="002F7CE3" w:rsidP="002F7CE3">
      <w:pPr>
        <w:numPr>
          <w:ilvl w:val="1"/>
          <w:numId w:val="37"/>
        </w:numPr>
        <w:shd w:val="clear" w:color="auto" w:fill="FFFFFF"/>
        <w:spacing w:after="150" w:line="360" w:lineRule="atLeast"/>
        <w:ind w:left="720"/>
        <w:rPr>
          <w:rFonts w:ascii="Verdana" w:hAnsi="Verdana"/>
          <w:color w:val="454545"/>
          <w:sz w:val="20"/>
          <w:szCs w:val="20"/>
        </w:rPr>
      </w:pPr>
      <w:r>
        <w:rPr>
          <w:rFonts w:ascii="Verdana" w:hAnsi="Verdana"/>
          <w:color w:val="454545"/>
          <w:sz w:val="20"/>
          <w:szCs w:val="20"/>
        </w:rPr>
        <w:t>Evaluation framework </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Foreword</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Knowledge and education lead to growth and greater welfare. There is broad political agreement on this, and there is therefore sharp focus on ensuring and developing the quality of our further and higher education. A well-functioning education sector that offers programmes of the highest quality is a precondition for Denmark’s ability to compete – and compete successfully – in a globalised world.</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External quality assurance systems, designed to determine whether the quality of education lives up to expectations and to help institutes of education in their efforts to improve the quality of their programmes, have been established in Denmark and the rest of Europe. Accreditation has constituted the core of the Danish quality-assurance system from 2007 to the present.</w:t>
      </w:r>
    </w:p>
    <w:p w:rsidR="002F7CE3" w:rsidRDefault="002F7CE3" w:rsidP="002F7CE3">
      <w:pPr>
        <w:pStyle w:val="Nadpis3"/>
        <w:shd w:val="clear" w:color="auto" w:fill="FFFFFF"/>
        <w:spacing w:before="300" w:after="150" w:line="315" w:lineRule="atLeast"/>
        <w:rPr>
          <w:rFonts w:ascii="Georgia" w:hAnsi="Georgia"/>
          <w:b w:val="0"/>
          <w:bCs w:val="0"/>
          <w:color w:val="454545"/>
          <w:sz w:val="27"/>
          <w:szCs w:val="27"/>
        </w:rPr>
      </w:pPr>
      <w:r>
        <w:rPr>
          <w:rFonts w:ascii="Georgia" w:hAnsi="Georgia"/>
          <w:b w:val="0"/>
          <w:bCs w:val="0"/>
          <w:color w:val="454545"/>
        </w:rPr>
        <w:t xml:space="preserve">From the accreditation of </w:t>
      </w:r>
      <w:proofErr w:type="spellStart"/>
      <w:r>
        <w:rPr>
          <w:rFonts w:ascii="Georgia" w:hAnsi="Georgia"/>
          <w:b w:val="0"/>
          <w:bCs w:val="0"/>
          <w:color w:val="454545"/>
        </w:rPr>
        <w:t>programmes</w:t>
      </w:r>
      <w:proofErr w:type="spellEnd"/>
      <w:r>
        <w:rPr>
          <w:rFonts w:ascii="Georgia" w:hAnsi="Georgia"/>
          <w:b w:val="0"/>
          <w:bCs w:val="0"/>
          <w:color w:val="454545"/>
        </w:rPr>
        <w:t xml:space="preserve"> to the accreditation of institutes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 Danish Minister for Science, Innovation and Higher Education introduced a proposal for the external quality assurance of further and higher education in the future. The proposal involves phasing out the existing system of programme accreditation and replacing it with a new system for accrediting institutes of education. The underlying idea of the new system is that when a university, an academy of professional higher education or a university college has been accredited as an institute, it will be possible for staff to develop and broaden programmes without having to be accredited again.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In parallel with a new, simplified accreditation system, it has been suggested at the Danish Ministry of Science, Innovation and Higher Education that evaluations will in future be accredited on an interdisciplinary basis to include all further and higher education programmes. Two of the principle elements in the future quality assurance system will be: accreditation, to ensure that all institutes live up to a number of minimum standards for quality, and evaluation that focuses on how institute staff can develop their practice within selected areas, themes and research questions.</w:t>
      </w:r>
    </w:p>
    <w:p w:rsidR="002F7CE3" w:rsidRDefault="002F7CE3" w:rsidP="002F7CE3">
      <w:pPr>
        <w:pStyle w:val="Nadpis3"/>
        <w:shd w:val="clear" w:color="auto" w:fill="FFFFFF"/>
        <w:spacing w:before="300" w:after="150" w:line="315" w:lineRule="atLeast"/>
        <w:rPr>
          <w:rFonts w:ascii="Georgia" w:hAnsi="Georgia"/>
          <w:b w:val="0"/>
          <w:bCs w:val="0"/>
          <w:color w:val="454545"/>
          <w:sz w:val="27"/>
          <w:szCs w:val="27"/>
        </w:rPr>
      </w:pPr>
      <w:r>
        <w:rPr>
          <w:rFonts w:ascii="Georgia" w:hAnsi="Georgia"/>
          <w:b w:val="0"/>
          <w:bCs w:val="0"/>
          <w:color w:val="454545"/>
        </w:rPr>
        <w:lastRenderedPageBreak/>
        <w:t>The “old” and the “new” evaluations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There is a long-standing tradition for evaluating further and higher education in Denmark. University programmes in particular were evaluated in clusters of related programmes, which involved evaluating each individual institute in what were known as rota evaluations from 1992 and onwards.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Evaluations will be of a completely different character in the new system. This will not be a question of new rota evaluations, which simply replace the accreditation of individual programmes. It will involve evaluations that focus on the challenges that face the sector and institutes of education in general and are designed to identify possible solutions and opportunities for action across institutes by analysing the impact of various interventions in various environments and contexts, for instance. EVA has a long-standing tradition for performing evaluations of this type in connection with programmes of all kinds.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It is important that evaluations are adapted to the needs, background and wishes at universities, academies of professional higher education and university colleges, etc., in order to ensure that they provide the highest possible value and have the most effective impact. Hence, it may be a great advantage if institute staff, students and other stakeholders play an active role in selection of the themes and research questions that are to be evaluated.</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Interdisciplinary evaluations are a permanent element in external quality assurance systems in several European countries, such as Finland, where thematic evaluations are performed in parallel with audits at institutes of further and higher education every year. Audits at institute level, supplemented by national studies and "research projects" designed to help institute staff focus on current themes and challenges, are also performed in England.</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 plans to include evaluations as integral aspects of the Danish quality assurance concept mean that there is a need to define what evaluations across institutes and programmes can contribute, and how they can be organised to provide the greatest possible benefit and impact.</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This folder contains descriptions of various types of evaluation and illustrates how evaluations can help with the work of developing the quality of programmes at institutes of education.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We hope you enjoy reading it!</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 Danish Evaluation Institute</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2012</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lastRenderedPageBreak/>
        <w:t>What is evaluation?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 concept of evaluation is used in a number of contexts. In some contexts, it is used in a broad sense that covers a wide range of evaluation processes, but in this folder, evaluation should be understood in a more limited sense. Read more on the opposite page.</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xml:space="preserve">Evaluation is often used as an inclusive term to describe systematic evaluation processes of all kinds, e.g. accreditation, auditing, certification, etc. This is the case with the Swedish evaluation researcher Evert </w:t>
      </w:r>
      <w:proofErr w:type="spellStart"/>
      <w:r>
        <w:rPr>
          <w:rFonts w:ascii="Verdana" w:hAnsi="Verdana"/>
          <w:color w:val="454545"/>
          <w:sz w:val="20"/>
          <w:szCs w:val="20"/>
        </w:rPr>
        <w:t>Vedung</w:t>
      </w:r>
      <w:proofErr w:type="spellEnd"/>
      <w:r>
        <w:rPr>
          <w:rFonts w:ascii="Verdana" w:hAnsi="Verdana"/>
          <w:color w:val="454545"/>
          <w:sz w:val="20"/>
          <w:szCs w:val="20"/>
        </w:rPr>
        <w:t>, for instance, who has formulated the classic and most frequently-used definition of evaluation:</w:t>
      </w:r>
    </w:p>
    <w:p w:rsidR="002F7CE3" w:rsidRDefault="002F7CE3" w:rsidP="002F7CE3">
      <w:pPr>
        <w:pStyle w:val="Citt1"/>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xml:space="preserve">"Evaluation is a systematic, retrospective assessment of the implementation, performance and outcome of public policy that is intended to play a role in practical decision-making." (Evert </w:t>
      </w:r>
      <w:proofErr w:type="spellStart"/>
      <w:r>
        <w:rPr>
          <w:rFonts w:ascii="Verdana" w:hAnsi="Verdana"/>
          <w:color w:val="454545"/>
          <w:sz w:val="20"/>
          <w:szCs w:val="20"/>
        </w:rPr>
        <w:t>Vedung</w:t>
      </w:r>
      <w:proofErr w:type="spellEnd"/>
      <w:r>
        <w:rPr>
          <w:rFonts w:ascii="Verdana" w:hAnsi="Verdana"/>
          <w:color w:val="454545"/>
          <w:sz w:val="20"/>
          <w:szCs w:val="20"/>
        </w:rPr>
        <w:t xml:space="preserve">: </w:t>
      </w:r>
      <w:proofErr w:type="spellStart"/>
      <w:r>
        <w:rPr>
          <w:rFonts w:ascii="Verdana" w:hAnsi="Verdana"/>
          <w:color w:val="454545"/>
          <w:sz w:val="20"/>
          <w:szCs w:val="20"/>
        </w:rPr>
        <w:t>Utvärdering</w:t>
      </w:r>
      <w:proofErr w:type="spellEnd"/>
      <w:r>
        <w:rPr>
          <w:rFonts w:ascii="Verdana" w:hAnsi="Verdana"/>
          <w:color w:val="454545"/>
          <w:sz w:val="20"/>
          <w:szCs w:val="20"/>
        </w:rPr>
        <w:t xml:space="preserve"> </w:t>
      </w:r>
      <w:proofErr w:type="spellStart"/>
      <w:r>
        <w:rPr>
          <w:rFonts w:ascii="Verdana" w:hAnsi="Verdana"/>
          <w:color w:val="454545"/>
          <w:sz w:val="20"/>
          <w:szCs w:val="20"/>
        </w:rPr>
        <w:t>i</w:t>
      </w:r>
      <w:proofErr w:type="spellEnd"/>
      <w:r>
        <w:rPr>
          <w:rFonts w:ascii="Verdana" w:hAnsi="Verdana"/>
          <w:color w:val="454545"/>
          <w:sz w:val="20"/>
          <w:szCs w:val="20"/>
        </w:rPr>
        <w:t xml:space="preserve"> </w:t>
      </w:r>
      <w:proofErr w:type="spellStart"/>
      <w:r>
        <w:rPr>
          <w:rFonts w:ascii="Verdana" w:hAnsi="Verdana"/>
          <w:color w:val="454545"/>
          <w:sz w:val="20"/>
          <w:szCs w:val="20"/>
        </w:rPr>
        <w:t>politik</w:t>
      </w:r>
      <w:proofErr w:type="spellEnd"/>
      <w:r>
        <w:rPr>
          <w:rFonts w:ascii="Verdana" w:hAnsi="Verdana"/>
          <w:color w:val="454545"/>
          <w:sz w:val="20"/>
          <w:szCs w:val="20"/>
        </w:rPr>
        <w:t xml:space="preserve"> </w:t>
      </w:r>
      <w:proofErr w:type="spellStart"/>
      <w:r>
        <w:rPr>
          <w:rFonts w:ascii="Verdana" w:hAnsi="Verdana"/>
          <w:color w:val="454545"/>
          <w:sz w:val="20"/>
          <w:szCs w:val="20"/>
        </w:rPr>
        <w:t>och</w:t>
      </w:r>
      <w:proofErr w:type="spellEnd"/>
      <w:r>
        <w:rPr>
          <w:rFonts w:ascii="Verdana" w:hAnsi="Verdana"/>
          <w:color w:val="454545"/>
          <w:sz w:val="20"/>
          <w:szCs w:val="20"/>
        </w:rPr>
        <w:t xml:space="preserve"> </w:t>
      </w:r>
      <w:proofErr w:type="spellStart"/>
      <w:r>
        <w:rPr>
          <w:rFonts w:ascii="Verdana" w:hAnsi="Verdana"/>
          <w:color w:val="454545"/>
          <w:sz w:val="20"/>
          <w:szCs w:val="20"/>
        </w:rPr>
        <w:t>forvaltning</w:t>
      </w:r>
      <w:proofErr w:type="spellEnd"/>
      <w:r>
        <w:rPr>
          <w:rFonts w:ascii="Verdana" w:hAnsi="Verdana"/>
          <w:color w:val="454545"/>
          <w:sz w:val="20"/>
          <w:szCs w:val="20"/>
        </w:rPr>
        <w:t>, 1998).</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However, evaluation is also used as a more limited designation for open assessment processes, primarily in connection with learning and development. We use the concept in the latter sense in this folder, where evaluations differ from the accreditations, for instance, that have been a basic element in the external quality assurance of further and higher education since 2007.</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It could be said in general that, with regard to method, accreditation draws on a European quality assurance tradition with a design that always comprises four elements: accounts from institutes, visits to institutes, panels of experts and reports that include assessments. The focus is on individual programmes or institutes, and the accreditation process involves collecting documentation and assessing whether the programme or the institute lives up to fixed minimum criteria for quality. In this way, accreditation can give rise to local learning and development.</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Evaluations, on the other hand, typically have their roots in a societal tradition in which their methodical design is established on the basis of their purpose and draws on a wide range of methods derived from social science – qualitative as well as quantitative. The focus is on discovering and assessing patterns of practice, the causal explanations that underlie various problem fields and the impact of new interventions – collectively for the sector. Evaluations can therefore contribute new knowledge, conclusions, perspectives and progressive recommendations that will typically benefit a larger group: the further education sector as a whole, certain types of programme, certain functions connected with programmes (teaching, management, counselling, etc.), the public authorities and legislators, etc.</w:t>
      </w:r>
    </w:p>
    <w:p w:rsidR="002F7CE3" w:rsidRDefault="002F7CE3" w:rsidP="002F7CE3">
      <w:pPr>
        <w:pStyle w:val="Nadpis3"/>
        <w:shd w:val="clear" w:color="auto" w:fill="FFFFFF"/>
        <w:spacing w:before="300" w:after="150" w:line="315" w:lineRule="atLeast"/>
        <w:rPr>
          <w:rFonts w:ascii="Georgia" w:hAnsi="Georgia"/>
          <w:b w:val="0"/>
          <w:bCs w:val="0"/>
          <w:color w:val="454545"/>
          <w:sz w:val="27"/>
          <w:szCs w:val="27"/>
        </w:rPr>
      </w:pPr>
      <w:r>
        <w:rPr>
          <w:rFonts w:ascii="Georgia" w:hAnsi="Georgia"/>
          <w:b w:val="0"/>
          <w:bCs w:val="0"/>
          <w:color w:val="454545"/>
        </w:rPr>
        <w:t>Interdisciplinary challenges need interdisciplinary evaluations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xml:space="preserve">In a new quality assurance system, evaluations carried out across further and higher education programmes must interact with the coming accreditations at institute level. Many of the research questions, challenges and developmental tendencies inherent in these programmes are of an interdisciplinary character and as such are not connected with the individual programmes or institutes. This makes it necessary to take an interdisciplinary approach in order to understand the underlying dynamic of the drop-out </w:t>
      </w:r>
      <w:r>
        <w:rPr>
          <w:rFonts w:ascii="Verdana" w:hAnsi="Verdana"/>
          <w:color w:val="454545"/>
          <w:sz w:val="20"/>
          <w:szCs w:val="20"/>
        </w:rPr>
        <w:lastRenderedPageBreak/>
        <w:t>problem, for instance, or to obtain a national view of the work carried out at institutes of education with the aim of ensuring a high completion rate.</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Evaluations can give rise to reflection and goal-directed knowledge thanks to their development-oriented aim and flexibility regarding methods and focal points. Evaluations can go into detail in selected areas and can therefore provide – when they are most successful – a common understanding and common aims for the development of the sector.</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Various types of evaluation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Each of the various types of evaluation can in its own way contribute new knowledge and lead to development across the further and higher education sector. Read more about the various types of evaluation on the following pages.</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Thematic evaluations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Interdisciplinary evaluations are more flexible tools than the criteria-based accreditations that focus on a number of predetermined themes. Evaluations can be designed to match the purpose formulated at the beginning of each project. At the same time, relevant research can be drawn on so that analyses of and recommendations for the development of practice can be based on the latest knowledge. Evaluations are therefore a valuable and necessary supplement to accreditations.</w:t>
      </w:r>
    </w:p>
    <w:p w:rsidR="002F7CE3" w:rsidRDefault="002F7CE3" w:rsidP="002F7CE3">
      <w:pPr>
        <w:pStyle w:val="Normlnweb"/>
        <w:shd w:val="clear" w:color="auto" w:fill="FFFFFF"/>
        <w:spacing w:before="0" w:beforeAutospacing="0" w:after="0" w:afterAutospacing="0" w:line="288" w:lineRule="atLeast"/>
        <w:rPr>
          <w:rFonts w:ascii="Verdana" w:hAnsi="Verdana"/>
          <w:color w:val="454545"/>
          <w:sz w:val="20"/>
          <w:szCs w:val="20"/>
        </w:rPr>
      </w:pPr>
      <w:r>
        <w:rPr>
          <w:rFonts w:ascii="Verdana" w:hAnsi="Verdana"/>
          <w:color w:val="454545"/>
          <w:sz w:val="20"/>
          <w:szCs w:val="20"/>
        </w:rPr>
        <w:t>This section contains a presentation of four different types of interdisciplinary evaluation that can contribute new knowledge and lead to</w:t>
      </w:r>
      <w:r>
        <w:rPr>
          <w:rFonts w:ascii="Verdana" w:hAnsi="Verdana"/>
          <w:color w:val="454545"/>
          <w:sz w:val="20"/>
          <w:szCs w:val="20"/>
        </w:rPr>
        <w:br/>
        <w:t>development and have a broader scope than the fixed focus areas of accreditation.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Thematic evaluations can help to direct focus towards current research questions that create challenges regarding quality in a wide range of programmes and institutes across the education sector. This applies to issues connected with recruitment and enrolling students, the development of teaching methods, ensuring the qualifications of teachers and the quality of the professional environment, counselling, retaining students, internationalisation, renewing test and examination methods, modularisation and much more.</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Thematic evaluations are also suitable for illustrating questions regarding impact and causality, and can therefore be used to answer questions such as:</w:t>
      </w:r>
    </w:p>
    <w:p w:rsidR="002F7CE3" w:rsidRDefault="002F7CE3" w:rsidP="002F7CE3">
      <w:pPr>
        <w:numPr>
          <w:ilvl w:val="0"/>
          <w:numId w:val="38"/>
        </w:numPr>
        <w:shd w:val="clear" w:color="auto" w:fill="FFFFFF"/>
        <w:spacing w:after="150" w:line="360" w:lineRule="atLeast"/>
        <w:ind w:left="360"/>
        <w:rPr>
          <w:rFonts w:ascii="Verdana" w:hAnsi="Verdana"/>
          <w:color w:val="454545"/>
          <w:sz w:val="20"/>
          <w:szCs w:val="20"/>
        </w:rPr>
      </w:pPr>
      <w:r>
        <w:rPr>
          <w:rFonts w:ascii="Verdana" w:hAnsi="Verdana"/>
          <w:color w:val="454545"/>
          <w:sz w:val="20"/>
          <w:szCs w:val="20"/>
        </w:rPr>
        <w:t>Which interventions designed to remedy dropping out have the greatest impact?</w:t>
      </w:r>
    </w:p>
    <w:p w:rsidR="002F7CE3" w:rsidRDefault="002F7CE3" w:rsidP="002F7CE3">
      <w:pPr>
        <w:numPr>
          <w:ilvl w:val="0"/>
          <w:numId w:val="38"/>
        </w:numPr>
        <w:shd w:val="clear" w:color="auto" w:fill="FFFFFF"/>
        <w:spacing w:after="150" w:line="360" w:lineRule="atLeast"/>
        <w:ind w:left="360"/>
        <w:rPr>
          <w:rFonts w:ascii="Verdana" w:hAnsi="Verdana"/>
          <w:color w:val="454545"/>
          <w:sz w:val="20"/>
          <w:szCs w:val="20"/>
        </w:rPr>
      </w:pPr>
      <w:r>
        <w:rPr>
          <w:rFonts w:ascii="Verdana" w:hAnsi="Verdana"/>
          <w:color w:val="454545"/>
          <w:sz w:val="20"/>
          <w:szCs w:val="20"/>
        </w:rPr>
        <w:t>What is the significance of differentiated teaching methods for various types of students?</w:t>
      </w:r>
    </w:p>
    <w:p w:rsidR="002F7CE3" w:rsidRDefault="002F7CE3" w:rsidP="002F7CE3">
      <w:pPr>
        <w:numPr>
          <w:ilvl w:val="0"/>
          <w:numId w:val="38"/>
        </w:numPr>
        <w:shd w:val="clear" w:color="auto" w:fill="FFFFFF"/>
        <w:spacing w:after="150" w:line="360" w:lineRule="atLeast"/>
        <w:ind w:left="360"/>
        <w:rPr>
          <w:rFonts w:ascii="Verdana" w:hAnsi="Verdana"/>
          <w:color w:val="454545"/>
          <w:sz w:val="20"/>
          <w:szCs w:val="20"/>
        </w:rPr>
      </w:pPr>
      <w:r>
        <w:rPr>
          <w:rFonts w:ascii="Verdana" w:hAnsi="Verdana"/>
          <w:color w:val="454545"/>
          <w:sz w:val="20"/>
          <w:szCs w:val="20"/>
        </w:rPr>
        <w:t>How do study trips abroad influence students' subsequent employment prospects?</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EXAMPLES</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xml:space="preserve">In recent years, EVA has performed thematic evaluations of knowledge centres at university colleges and academies of professional higher education, of the quality of </w:t>
      </w:r>
      <w:r>
        <w:rPr>
          <w:rFonts w:ascii="Verdana" w:hAnsi="Verdana"/>
          <w:color w:val="454545"/>
          <w:sz w:val="20"/>
          <w:szCs w:val="20"/>
        </w:rPr>
        <w:lastRenderedPageBreak/>
        <w:t>English-language teaching at universities, academies of professional higher education and university colleges, of the reasons for students dropping out and of interventions designed to retain students at university colleges and academies of professional higher education.</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 xml:space="preserve">Comparative evaluations of selected </w:t>
      </w:r>
      <w:proofErr w:type="spellStart"/>
      <w:r>
        <w:rPr>
          <w:rFonts w:ascii="Georgia" w:hAnsi="Georgia"/>
          <w:b w:val="0"/>
          <w:bCs w:val="0"/>
          <w:color w:val="454545"/>
          <w:spacing w:val="-12"/>
          <w:sz w:val="27"/>
          <w:szCs w:val="27"/>
        </w:rPr>
        <w:t>programmes</w:t>
      </w:r>
      <w:proofErr w:type="spellEnd"/>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It will be valuable in connection with a system primarily based on institute accreditation to be able to focus on a programme or a group of related programmes with the help of a development-oriented evaluation. The occasion could be a marked change in the requirements of the labour market, for example, a difference in the recruitment base compared to formerly, or a change in the international professional field. The individual institutes of education are all faced with the same challenges, and there could be considerable learning potential in comparing and assessing practice and results. Similarities and dissimilarities, such as the prioritisation of subject elements, the choice of learning and teaching methods and the benefit students derive from teaching, will be clearly in evidence when evaluating similar programmes. Interdisciplinary evaluations of programmes therefore make it possible to exchange experience and obtain inspiration in selected focus areas, without the rigidity connected with the fixed criteria of accreditation. In other words, it will be possible to organise an evaluation in a flexible manner so that it can target the given wishes and needs for development in the individual case. One very promising possibility is to draw on international experience so that there can be an exchange of knowledge between Danish and foreign programmes.</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EXAMPLES</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In recent years, EVA has performed comparative evaluations and analyses of several programmes, including a comparative study of Nordic teacher training, of Danish and English chemistry programmes and of international benchmarking of the Royal Danish Academy of Fine Arts’ School of Architecture, etc.</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Evaluations that focus on transitions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For many years, there has been focus on the creation of flexible transitions and good opportunities for further training in the Danish education system. The government's objective of ensuring cohesion between further and higher education programmes has renewed the focus on this issue. The problems of transition are in the nature of the case outside the primary area of responsibility of the individual institute, so institute accreditation will not shed any light on the matter.</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Interdisciplinary evaluations will make it possible to focus on relevant transition problems, on concrete opportunities and barriers for those who have completed a course of education, for instance, and who want further training to move from one level of qualification to the next, on enrolment procedures and systems, or on student turnover in the education system.</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EXAMPLES</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lastRenderedPageBreak/>
        <w:t>In recent years, EVA has performed evaluations of credit transfer practice at institutes of vocational education, of the objectives of the upper secondary school reform that include strengthening students' real competence to study and making them capable of completing a course of further or higher education, and of supplementary training in connection with the graduate programme in health science, (MSc health science).</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Evaluations that focus on strengthening capacity</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In addition to contributing to the development of further and higher education, evaluations are often used to assess quality and create transparency, but they can also have the aim of strengthening capacity. In this case, they will typically focus on supporting the ability of institute staff to handle certain challenges and will therefore essentially have a purely formative or developmental aim. In other words, their primary purpose will not be to provide an insight into the underlying mechanisms or strengths and weaknesses of current practice at institutes of education, but rather to build up or develop the competence of institute staff to handle challenges in certain areas. In this way, evaluations form the framework around study and reflection processes during which the people involved will find solutions by sparring with and obtaining assistance from an evaluator.</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EXAMPLES</w:t>
      </w:r>
    </w:p>
    <w:p w:rsidR="002F7CE3" w:rsidRDefault="002F7CE3" w:rsidP="002F7CE3">
      <w:pPr>
        <w:pStyle w:val="callout"/>
        <w:pBdr>
          <w:left w:val="single" w:sz="48" w:space="12" w:color="CCCCCC"/>
        </w:pBdr>
        <w:shd w:val="clear" w:color="auto" w:fill="EEEEEE"/>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Examples of this could be evaluations that support and facilitate the work of developing and describing learning and competence goals, developing effective student retention strategies, or achieving the best possible interaction between accreditation and internal quality assurance. EVA holds evaluations courses on an ongoing basis to provide institute staff with knowledge, feedback and reflection skills for the work on current research questions in connection with evaluation.</w:t>
      </w:r>
    </w:p>
    <w:p w:rsidR="002F7CE3" w:rsidRDefault="002F7CE3" w:rsidP="002F7CE3">
      <w:pPr>
        <w:pStyle w:val="Nadpis3"/>
        <w:shd w:val="clear" w:color="auto" w:fill="FFFFFF"/>
        <w:spacing w:before="300" w:after="150" w:line="315" w:lineRule="atLeast"/>
        <w:rPr>
          <w:rFonts w:ascii="Georgia" w:hAnsi="Georgia"/>
          <w:b w:val="0"/>
          <w:bCs w:val="0"/>
          <w:color w:val="454545"/>
          <w:sz w:val="27"/>
          <w:szCs w:val="27"/>
        </w:rPr>
      </w:pPr>
      <w:r>
        <w:rPr>
          <w:rFonts w:ascii="Georgia" w:hAnsi="Georgia"/>
          <w:b w:val="0"/>
          <w:bCs w:val="0"/>
          <w:color w:val="454545"/>
        </w:rPr>
        <w:t>How can evaluations be oriented towards development and application?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Good evaluations provide learning and lead to development. A number of circumstances connected with evaluations determine whether they are considered applicable and useful. Read about them below.</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The focus and design of evaluations</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Evaluations can be used to assess whether a given activity lives up to legislation, quality standards, intentions and expectations, etc. But they only become of real interest when they contribute learning that leads to genuine development.</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Experience from Denmark and the other Nordic countries indicates that evaluations can perfectly well fulfil a need to assess whether a given measure lives up to expectations, at the same time as their chief purpose is to contribute to learning and development.</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However, certain demands must be made on the way evaluations are designed in order to ensure that they really will contribute to learning and development – and thereby be experienced as valuable by institute staff.</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lastRenderedPageBreak/>
        <w:t>It is important for evaluations to have a clear developmental focus that comes to expression in their design:</w:t>
      </w:r>
    </w:p>
    <w:p w:rsidR="002F7CE3" w:rsidRDefault="002F7CE3" w:rsidP="002F7CE3">
      <w:pPr>
        <w:numPr>
          <w:ilvl w:val="0"/>
          <w:numId w:val="39"/>
        </w:numPr>
        <w:shd w:val="clear" w:color="auto" w:fill="FFFFFF"/>
        <w:spacing w:after="0" w:line="360" w:lineRule="atLeast"/>
        <w:ind w:left="360"/>
        <w:rPr>
          <w:rFonts w:ascii="Verdana" w:hAnsi="Verdana"/>
          <w:color w:val="454545"/>
          <w:sz w:val="20"/>
          <w:szCs w:val="20"/>
        </w:rPr>
      </w:pPr>
      <w:r>
        <w:rPr>
          <w:rFonts w:ascii="Verdana" w:hAnsi="Verdana"/>
          <w:b/>
          <w:bCs/>
          <w:color w:val="454545"/>
          <w:sz w:val="20"/>
          <w:szCs w:val="20"/>
        </w:rPr>
        <w:t>Focus on best practices</w:t>
      </w:r>
      <w:r>
        <w:rPr>
          <w:rFonts w:ascii="Verdana" w:hAnsi="Verdana"/>
          <w:color w:val="454545"/>
          <w:sz w:val="20"/>
          <w:szCs w:val="20"/>
        </w:rPr>
        <w:t xml:space="preserve">: Interdisciplinary evaluations can explicitly focus on identifying and describing examples of best practices, such as well-structured procedures in connection with credit assessments, or particularly successful ways of connecting teaching and the </w:t>
      </w:r>
      <w:proofErr w:type="spellStart"/>
      <w:r>
        <w:rPr>
          <w:rFonts w:ascii="Verdana" w:hAnsi="Verdana"/>
          <w:color w:val="454545"/>
          <w:sz w:val="20"/>
          <w:szCs w:val="20"/>
        </w:rPr>
        <w:t>labour</w:t>
      </w:r>
      <w:proofErr w:type="spellEnd"/>
      <w:r>
        <w:rPr>
          <w:rFonts w:ascii="Verdana" w:hAnsi="Verdana"/>
          <w:color w:val="454545"/>
          <w:sz w:val="20"/>
          <w:szCs w:val="20"/>
        </w:rPr>
        <w:t xml:space="preserve"> market. In this case, institute staff will be able to find inspiration for ways in which they can develop their own methods of handling challenges.</w:t>
      </w:r>
    </w:p>
    <w:p w:rsidR="002F7CE3" w:rsidRDefault="002F7CE3" w:rsidP="002F7CE3">
      <w:pPr>
        <w:numPr>
          <w:ilvl w:val="0"/>
          <w:numId w:val="39"/>
        </w:numPr>
        <w:shd w:val="clear" w:color="auto" w:fill="FFFFFF"/>
        <w:spacing w:after="0" w:line="360" w:lineRule="atLeast"/>
        <w:ind w:left="360"/>
        <w:rPr>
          <w:rFonts w:ascii="Verdana" w:hAnsi="Verdana"/>
          <w:color w:val="454545"/>
          <w:sz w:val="20"/>
          <w:szCs w:val="20"/>
        </w:rPr>
      </w:pPr>
      <w:r>
        <w:rPr>
          <w:rFonts w:ascii="Verdana" w:hAnsi="Verdana"/>
          <w:b/>
          <w:bCs/>
          <w:color w:val="454545"/>
          <w:sz w:val="20"/>
          <w:szCs w:val="20"/>
        </w:rPr>
        <w:t>Focus on development opportunities:</w:t>
      </w:r>
      <w:r>
        <w:rPr>
          <w:rStyle w:val="apple-converted-space"/>
          <w:rFonts w:ascii="Verdana" w:hAnsi="Verdana"/>
          <w:color w:val="454545"/>
          <w:sz w:val="20"/>
          <w:szCs w:val="20"/>
        </w:rPr>
        <w:t> </w:t>
      </w:r>
      <w:r>
        <w:rPr>
          <w:rFonts w:ascii="Verdana" w:hAnsi="Verdana"/>
          <w:color w:val="454545"/>
          <w:sz w:val="20"/>
          <w:szCs w:val="20"/>
        </w:rPr>
        <w:t xml:space="preserve">Evaluations can reveal any obstacles that institute staff encounter in their work on a given research question, such as research-based or development-based approaches to </w:t>
      </w:r>
      <w:proofErr w:type="spellStart"/>
      <w:r>
        <w:rPr>
          <w:rFonts w:ascii="Verdana" w:hAnsi="Verdana"/>
          <w:color w:val="454545"/>
          <w:sz w:val="20"/>
          <w:szCs w:val="20"/>
        </w:rPr>
        <w:t>programmes</w:t>
      </w:r>
      <w:proofErr w:type="spellEnd"/>
      <w:r>
        <w:rPr>
          <w:rFonts w:ascii="Verdana" w:hAnsi="Verdana"/>
          <w:color w:val="454545"/>
          <w:sz w:val="20"/>
          <w:szCs w:val="20"/>
        </w:rPr>
        <w:t>, and the opportunities institute staff have for fulfilling their own and external objectives in the area to a greater extent. In this way, evaluations can also contribute to development by shedding light on options for action at institutes, for the public authorities and possibly for other parties.</w:t>
      </w:r>
    </w:p>
    <w:p w:rsidR="002F7CE3" w:rsidRDefault="002F7CE3" w:rsidP="002F7CE3">
      <w:pPr>
        <w:numPr>
          <w:ilvl w:val="0"/>
          <w:numId w:val="39"/>
        </w:numPr>
        <w:shd w:val="clear" w:color="auto" w:fill="FFFFFF"/>
        <w:spacing w:after="0" w:line="360" w:lineRule="atLeast"/>
        <w:ind w:left="360"/>
        <w:rPr>
          <w:rFonts w:ascii="Verdana" w:hAnsi="Verdana"/>
          <w:color w:val="454545"/>
          <w:sz w:val="20"/>
          <w:szCs w:val="20"/>
        </w:rPr>
      </w:pPr>
      <w:r>
        <w:rPr>
          <w:rFonts w:ascii="Verdana" w:hAnsi="Verdana"/>
          <w:b/>
          <w:bCs/>
          <w:color w:val="454545"/>
          <w:sz w:val="20"/>
          <w:szCs w:val="20"/>
        </w:rPr>
        <w:t>Focus on development tools</w:t>
      </w:r>
      <w:r>
        <w:rPr>
          <w:rFonts w:ascii="Verdana" w:hAnsi="Verdana"/>
          <w:color w:val="454545"/>
          <w:sz w:val="20"/>
          <w:szCs w:val="20"/>
        </w:rPr>
        <w:t>: Evaluations can have the aim of developing tools that can support institute staff with their development processes. They could be self-auditing tools, experience and inspiration folders, or questionnaire guides and tables for internal use.</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t>Staff commitment at institutes of education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Staff commitment at institutes of education is absolutely decisive for the realisation of development potential. It is important for staff to feel that they are becoming more knowledgeable if they are to play an active and committed role in an evaluation.</w:t>
      </w:r>
    </w:p>
    <w:p w:rsidR="002F7CE3" w:rsidRDefault="002F7CE3" w:rsidP="002F7CE3">
      <w:pPr>
        <w:numPr>
          <w:ilvl w:val="0"/>
          <w:numId w:val="40"/>
        </w:numPr>
        <w:shd w:val="clear" w:color="auto" w:fill="FFFFFF"/>
        <w:spacing w:after="0" w:line="360" w:lineRule="atLeast"/>
        <w:ind w:left="360"/>
        <w:rPr>
          <w:rFonts w:ascii="Verdana" w:hAnsi="Verdana"/>
          <w:color w:val="454545"/>
          <w:sz w:val="20"/>
          <w:szCs w:val="20"/>
        </w:rPr>
      </w:pPr>
      <w:r>
        <w:rPr>
          <w:rFonts w:ascii="Verdana" w:hAnsi="Verdana"/>
          <w:b/>
          <w:bCs/>
          <w:color w:val="454545"/>
          <w:sz w:val="20"/>
          <w:szCs w:val="20"/>
        </w:rPr>
        <w:t>Incorporated reflection:</w:t>
      </w:r>
      <w:r>
        <w:rPr>
          <w:rStyle w:val="apple-converted-space"/>
          <w:rFonts w:ascii="Verdana" w:hAnsi="Verdana"/>
          <w:color w:val="454545"/>
          <w:sz w:val="20"/>
          <w:szCs w:val="20"/>
        </w:rPr>
        <w:t> </w:t>
      </w:r>
      <w:r>
        <w:rPr>
          <w:rFonts w:ascii="Verdana" w:hAnsi="Verdana"/>
          <w:color w:val="454545"/>
          <w:sz w:val="20"/>
          <w:szCs w:val="20"/>
        </w:rPr>
        <w:t xml:space="preserve">Reflection and learning opportunities can be incorporated to advantage during the course of an evaluation in order to strengthen staff commitment. This could take the form of a self-evaluation, for instance, where institute staff evaluate the strengths and weaknesses of their existing practice and point out development opportunities. Staff at many institutes will do this, irrespective of how the evaluation is </w:t>
      </w:r>
      <w:proofErr w:type="spellStart"/>
      <w:r>
        <w:rPr>
          <w:rFonts w:ascii="Verdana" w:hAnsi="Verdana"/>
          <w:color w:val="454545"/>
          <w:sz w:val="20"/>
          <w:szCs w:val="20"/>
        </w:rPr>
        <w:t>organised</w:t>
      </w:r>
      <w:proofErr w:type="spellEnd"/>
      <w:r>
        <w:rPr>
          <w:rFonts w:ascii="Verdana" w:hAnsi="Verdana"/>
          <w:color w:val="454545"/>
          <w:sz w:val="20"/>
          <w:szCs w:val="20"/>
        </w:rPr>
        <w:t xml:space="preserve">, but the evaluator can </w:t>
      </w:r>
      <w:proofErr w:type="spellStart"/>
      <w:r>
        <w:rPr>
          <w:rFonts w:ascii="Verdana" w:hAnsi="Verdana"/>
          <w:color w:val="454545"/>
          <w:sz w:val="20"/>
          <w:szCs w:val="20"/>
        </w:rPr>
        <w:t>organise</w:t>
      </w:r>
      <w:proofErr w:type="spellEnd"/>
      <w:r>
        <w:rPr>
          <w:rFonts w:ascii="Verdana" w:hAnsi="Verdana"/>
          <w:color w:val="454545"/>
          <w:sz w:val="20"/>
          <w:szCs w:val="20"/>
        </w:rPr>
        <w:t xml:space="preserve"> the process in such a way as to promote reflection and learning.</w:t>
      </w:r>
    </w:p>
    <w:p w:rsidR="002F7CE3" w:rsidRDefault="002F7CE3" w:rsidP="002F7CE3">
      <w:pPr>
        <w:numPr>
          <w:ilvl w:val="0"/>
          <w:numId w:val="40"/>
        </w:numPr>
        <w:shd w:val="clear" w:color="auto" w:fill="FFFFFF"/>
        <w:spacing w:after="0" w:line="360" w:lineRule="atLeast"/>
        <w:ind w:left="360"/>
        <w:rPr>
          <w:rFonts w:ascii="Verdana" w:hAnsi="Verdana"/>
          <w:color w:val="454545"/>
          <w:sz w:val="20"/>
          <w:szCs w:val="20"/>
        </w:rPr>
      </w:pPr>
      <w:r>
        <w:rPr>
          <w:rFonts w:ascii="Verdana" w:hAnsi="Verdana"/>
          <w:b/>
          <w:bCs/>
          <w:color w:val="454545"/>
          <w:sz w:val="20"/>
          <w:szCs w:val="20"/>
        </w:rPr>
        <w:t>Active following up</w:t>
      </w:r>
      <w:r>
        <w:rPr>
          <w:rFonts w:ascii="Verdana" w:hAnsi="Verdana"/>
          <w:color w:val="454545"/>
          <w:sz w:val="20"/>
          <w:szCs w:val="20"/>
        </w:rPr>
        <w:t xml:space="preserve">: The evaluator can offer various kinds of process and development courses during and after the evaluation itself. This will make it possible for institute staff to convert and anchor the knowledge and learning that results from the evaluation in their own </w:t>
      </w:r>
      <w:proofErr w:type="spellStart"/>
      <w:r>
        <w:rPr>
          <w:rFonts w:ascii="Verdana" w:hAnsi="Verdana"/>
          <w:color w:val="454545"/>
          <w:sz w:val="20"/>
          <w:szCs w:val="20"/>
        </w:rPr>
        <w:t>organisation</w:t>
      </w:r>
      <w:proofErr w:type="spellEnd"/>
      <w:r>
        <w:rPr>
          <w:rFonts w:ascii="Verdana" w:hAnsi="Verdana"/>
          <w:color w:val="454545"/>
          <w:sz w:val="20"/>
          <w:szCs w:val="20"/>
        </w:rPr>
        <w:t>.</w:t>
      </w:r>
    </w:p>
    <w:p w:rsidR="002F7CE3" w:rsidRDefault="002F7CE3" w:rsidP="002F7CE3">
      <w:pPr>
        <w:pStyle w:val="Nadpis2"/>
        <w:shd w:val="clear" w:color="auto" w:fill="FFFFFF"/>
        <w:spacing w:before="300" w:after="150" w:line="315" w:lineRule="atLeast"/>
        <w:rPr>
          <w:rFonts w:ascii="Georgia" w:hAnsi="Georgia"/>
          <w:b w:val="0"/>
          <w:bCs w:val="0"/>
          <w:color w:val="454545"/>
          <w:spacing w:val="-12"/>
          <w:sz w:val="27"/>
          <w:szCs w:val="27"/>
        </w:rPr>
      </w:pPr>
      <w:r>
        <w:rPr>
          <w:rFonts w:ascii="Georgia" w:hAnsi="Georgia"/>
          <w:b w:val="0"/>
          <w:bCs w:val="0"/>
          <w:color w:val="454545"/>
          <w:spacing w:val="-12"/>
          <w:sz w:val="27"/>
          <w:szCs w:val="27"/>
        </w:rPr>
        <w:lastRenderedPageBreak/>
        <w:t>Evaluation framework</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 framework in which evaluations are performed may be very important in determining whether institute staff feel that evaluations are development-oriented and application-oriented:</w:t>
      </w:r>
    </w:p>
    <w:p w:rsidR="002F7CE3" w:rsidRDefault="002F7CE3" w:rsidP="002F7CE3">
      <w:pPr>
        <w:numPr>
          <w:ilvl w:val="0"/>
          <w:numId w:val="41"/>
        </w:numPr>
        <w:shd w:val="clear" w:color="auto" w:fill="FFFFFF"/>
        <w:spacing w:after="0" w:line="360" w:lineRule="atLeast"/>
        <w:ind w:left="360"/>
        <w:rPr>
          <w:rFonts w:ascii="Verdana" w:hAnsi="Verdana"/>
          <w:color w:val="454545"/>
          <w:sz w:val="20"/>
          <w:szCs w:val="20"/>
        </w:rPr>
      </w:pPr>
      <w:r>
        <w:rPr>
          <w:rFonts w:ascii="Verdana" w:hAnsi="Verdana"/>
          <w:b/>
          <w:bCs/>
          <w:color w:val="454545"/>
          <w:sz w:val="20"/>
          <w:szCs w:val="20"/>
        </w:rPr>
        <w:t>Institute staff take part in selection:</w:t>
      </w:r>
      <w:r>
        <w:rPr>
          <w:rStyle w:val="apple-converted-space"/>
          <w:rFonts w:ascii="Verdana" w:hAnsi="Verdana"/>
          <w:color w:val="454545"/>
          <w:sz w:val="20"/>
          <w:szCs w:val="20"/>
        </w:rPr>
        <w:t> </w:t>
      </w:r>
      <w:r>
        <w:rPr>
          <w:rFonts w:ascii="Verdana" w:hAnsi="Verdana"/>
          <w:color w:val="454545"/>
          <w:sz w:val="20"/>
          <w:szCs w:val="20"/>
        </w:rPr>
        <w:t>Evaluations must take up issues that are relevant and current if staff are to find it meaningful to work with them. It will therefore be a good idea for institute staff to indicate which themes and research questions coming evaluations should focus on, and to play a central role in selecting them. This could either be included as an integral part of the evaluation process, or be an offer to institute staff who this is of particular interest to.</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Interdisciplinary evaluation</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 2012 The Danish Evaluation Institute</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r>
        <w:rPr>
          <w:rFonts w:ascii="Verdana" w:hAnsi="Verdana"/>
          <w:color w:val="454545"/>
          <w:sz w:val="20"/>
          <w:szCs w:val="20"/>
        </w:rPr>
        <w:t>The Danish Evaluation Institute</w:t>
      </w:r>
    </w:p>
    <w:p w:rsid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rPr>
      </w:pPr>
      <w:proofErr w:type="spellStart"/>
      <w:r>
        <w:rPr>
          <w:rFonts w:ascii="Verdana" w:hAnsi="Verdana"/>
          <w:color w:val="454545"/>
          <w:sz w:val="20"/>
          <w:szCs w:val="20"/>
        </w:rPr>
        <w:t>Østbanegade</w:t>
      </w:r>
      <w:proofErr w:type="spellEnd"/>
      <w:r>
        <w:rPr>
          <w:rFonts w:ascii="Verdana" w:hAnsi="Verdana"/>
          <w:color w:val="454545"/>
          <w:sz w:val="20"/>
          <w:szCs w:val="20"/>
        </w:rPr>
        <w:t xml:space="preserve"> 55, 3.</w:t>
      </w:r>
    </w:p>
    <w:p w:rsidR="002F7CE3" w:rsidRP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lang w:val="de-DE"/>
        </w:rPr>
      </w:pPr>
      <w:r w:rsidRPr="002F7CE3">
        <w:rPr>
          <w:rFonts w:ascii="Verdana" w:hAnsi="Verdana"/>
          <w:color w:val="454545"/>
          <w:sz w:val="20"/>
          <w:szCs w:val="20"/>
          <w:lang w:val="de-DE"/>
        </w:rPr>
        <w:t xml:space="preserve">2100 </w:t>
      </w:r>
      <w:proofErr w:type="spellStart"/>
      <w:r w:rsidRPr="002F7CE3">
        <w:rPr>
          <w:rFonts w:ascii="Verdana" w:hAnsi="Verdana"/>
          <w:color w:val="454545"/>
          <w:sz w:val="20"/>
          <w:szCs w:val="20"/>
          <w:lang w:val="de-DE"/>
        </w:rPr>
        <w:t>Copenhagen</w:t>
      </w:r>
      <w:proofErr w:type="spellEnd"/>
      <w:r w:rsidRPr="002F7CE3">
        <w:rPr>
          <w:rFonts w:ascii="Verdana" w:hAnsi="Verdana"/>
          <w:color w:val="454545"/>
          <w:sz w:val="20"/>
          <w:szCs w:val="20"/>
          <w:lang w:val="de-DE"/>
        </w:rPr>
        <w:t xml:space="preserve"> Ø</w:t>
      </w:r>
    </w:p>
    <w:p w:rsidR="002F7CE3" w:rsidRP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lang w:val="de-DE"/>
        </w:rPr>
      </w:pPr>
      <w:r w:rsidRPr="002F7CE3">
        <w:rPr>
          <w:rFonts w:ascii="Verdana" w:hAnsi="Verdana"/>
          <w:color w:val="454545"/>
          <w:sz w:val="20"/>
          <w:szCs w:val="20"/>
          <w:lang w:val="de-DE"/>
        </w:rPr>
        <w:t>Tel.: (+45) 35 55 01 01</w:t>
      </w:r>
    </w:p>
    <w:p w:rsidR="002F7CE3" w:rsidRP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lang w:val="de-DE"/>
        </w:rPr>
      </w:pPr>
      <w:r w:rsidRPr="002F7CE3">
        <w:rPr>
          <w:rFonts w:ascii="Verdana" w:hAnsi="Verdana"/>
          <w:color w:val="454545"/>
          <w:sz w:val="20"/>
          <w:szCs w:val="20"/>
          <w:lang w:val="de-DE"/>
        </w:rPr>
        <w:t>Fax: (+45) 35 55 10 11</w:t>
      </w:r>
    </w:p>
    <w:p w:rsidR="002F7CE3" w:rsidRPr="002F7CE3" w:rsidRDefault="002F7CE3" w:rsidP="002F7CE3">
      <w:pPr>
        <w:pStyle w:val="Normlnweb"/>
        <w:shd w:val="clear" w:color="auto" w:fill="FFFFFF"/>
        <w:spacing w:before="0" w:beforeAutospacing="0" w:after="240" w:afterAutospacing="0" w:line="288" w:lineRule="atLeast"/>
        <w:rPr>
          <w:rFonts w:ascii="Verdana" w:hAnsi="Verdana"/>
          <w:color w:val="454545"/>
          <w:sz w:val="20"/>
          <w:szCs w:val="20"/>
          <w:lang w:val="de-DE"/>
        </w:rPr>
      </w:pPr>
      <w:proofErr w:type="spellStart"/>
      <w:r w:rsidRPr="002F7CE3">
        <w:rPr>
          <w:rFonts w:ascii="Verdana" w:hAnsi="Verdana"/>
          <w:color w:val="454545"/>
          <w:sz w:val="20"/>
          <w:szCs w:val="20"/>
          <w:lang w:val="de-DE"/>
        </w:rPr>
        <w:t>E-mail</w:t>
      </w:r>
      <w:proofErr w:type="spellEnd"/>
      <w:r w:rsidRPr="002F7CE3">
        <w:rPr>
          <w:rFonts w:ascii="Verdana" w:hAnsi="Verdana"/>
          <w:color w:val="454545"/>
          <w:sz w:val="20"/>
          <w:szCs w:val="20"/>
          <w:lang w:val="de-DE"/>
        </w:rPr>
        <w:t>: eva@eva.dk</w:t>
      </w:r>
    </w:p>
    <w:p w:rsidR="00985C66" w:rsidRDefault="00985C66">
      <w:pPr>
        <w:rPr>
          <w:lang w:val="de-DE"/>
        </w:rPr>
      </w:pPr>
      <w:r>
        <w:rPr>
          <w:lang w:val="de-DE"/>
        </w:rPr>
        <w:br w:type="page"/>
      </w:r>
    </w:p>
    <w:p w:rsidR="00985C66" w:rsidRDefault="00985C66" w:rsidP="00985C66">
      <w:pPr>
        <w:ind w:right="-897"/>
        <w:rPr>
          <w:sz w:val="28"/>
          <w:szCs w:val="28"/>
          <w:lang w:val="cs-CZ"/>
        </w:rPr>
      </w:pPr>
      <w:r w:rsidRPr="00985C66">
        <w:rPr>
          <w:sz w:val="28"/>
          <w:szCs w:val="28"/>
          <w:lang w:val="cs-CZ"/>
        </w:rPr>
        <w:lastRenderedPageBreak/>
        <w:t>Stránky pro zájemce o studium v</w:t>
      </w:r>
      <w:r>
        <w:rPr>
          <w:sz w:val="28"/>
          <w:szCs w:val="28"/>
          <w:lang w:val="cs-CZ"/>
        </w:rPr>
        <w:t> </w:t>
      </w:r>
      <w:r w:rsidRPr="00985C66">
        <w:rPr>
          <w:sz w:val="28"/>
          <w:szCs w:val="28"/>
          <w:lang w:val="cs-CZ"/>
        </w:rPr>
        <w:t>Dánsku</w:t>
      </w:r>
    </w:p>
    <w:p w:rsidR="00985C66" w:rsidRDefault="003C36B0" w:rsidP="00985C66">
      <w:pPr>
        <w:ind w:right="-897"/>
        <w:rPr>
          <w:sz w:val="24"/>
          <w:szCs w:val="24"/>
          <w:lang w:val="cs-CZ"/>
        </w:rPr>
      </w:pPr>
      <w:hyperlink r:id="rId61" w:history="1">
        <w:r w:rsidR="00985C66" w:rsidRPr="00816D42">
          <w:rPr>
            <w:rStyle w:val="Hypertextovodkaz"/>
            <w:sz w:val="24"/>
            <w:szCs w:val="24"/>
            <w:lang w:val="cs-CZ"/>
          </w:rPr>
          <w:t>http://studyindenmark.dk/study-options/accreditation-and-quality-assurance</w:t>
        </w:r>
      </w:hyperlink>
    </w:p>
    <w:p w:rsidR="00985C66" w:rsidRDefault="00985C66" w:rsidP="00985C66">
      <w:pPr>
        <w:ind w:right="-897"/>
        <w:rPr>
          <w:sz w:val="24"/>
          <w:szCs w:val="24"/>
          <w:lang w:val="cs-CZ"/>
        </w:rPr>
      </w:pPr>
    </w:p>
    <w:p w:rsidR="00985C66" w:rsidRPr="00985C66" w:rsidRDefault="00985C66" w:rsidP="00985C66">
      <w:pPr>
        <w:ind w:right="-897"/>
        <w:rPr>
          <w:sz w:val="24"/>
          <w:szCs w:val="24"/>
          <w:lang w:val="cs-CZ"/>
        </w:rPr>
      </w:pPr>
      <w:r>
        <w:rPr>
          <w:noProof/>
          <w:sz w:val="24"/>
          <w:szCs w:val="24"/>
          <w:lang w:val="cs-CZ" w:eastAsia="cs-CZ"/>
        </w:rPr>
        <w:drawing>
          <wp:inline distT="0" distB="0" distL="0" distR="0">
            <wp:extent cx="5731510" cy="431292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47841.tmp"/>
                    <pic:cNvPicPr/>
                  </pic:nvPicPr>
                  <pic:blipFill>
                    <a:blip r:embed="rId62" cstate="print">
                      <a:extLst>
                        <a:ext uri="{28A0092B-C50C-407E-A947-70E740481C1C}">
                          <a14:useLocalDpi xmlns:a14="http://schemas.microsoft.com/office/drawing/2010/main" val="0"/>
                        </a:ext>
                      </a:extLst>
                    </a:blip>
                    <a:stretch>
                      <a:fillRect/>
                    </a:stretch>
                  </pic:blipFill>
                  <pic:spPr>
                    <a:xfrm>
                      <a:off x="0" y="0"/>
                      <a:ext cx="5731510" cy="4312920"/>
                    </a:xfrm>
                    <a:prstGeom prst="rect">
                      <a:avLst/>
                    </a:prstGeom>
                  </pic:spPr>
                </pic:pic>
              </a:graphicData>
            </a:graphic>
          </wp:inline>
        </w:drawing>
      </w:r>
    </w:p>
    <w:p w:rsidR="002F7CE3" w:rsidRPr="00985C66" w:rsidRDefault="002F7CE3" w:rsidP="00313EDD">
      <w:pPr>
        <w:ind w:right="-897"/>
        <w:rPr>
          <w:lang w:val="cs-CZ"/>
        </w:rPr>
      </w:pPr>
    </w:p>
    <w:sectPr w:rsidR="002F7CE3" w:rsidRPr="00985C66">
      <w:headerReference w:type="default" r:id="rId63"/>
      <w:footerReference w:type="default" r:id="rId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6B0" w:rsidRDefault="003C36B0" w:rsidP="00BB10AF">
      <w:pPr>
        <w:spacing w:after="0" w:line="240" w:lineRule="auto"/>
      </w:pPr>
      <w:r>
        <w:separator/>
      </w:r>
    </w:p>
  </w:endnote>
  <w:endnote w:type="continuationSeparator" w:id="0">
    <w:p w:rsidR="003C36B0" w:rsidRDefault="003C36B0" w:rsidP="00BB1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0AF" w:rsidRDefault="00BB10AF">
    <w:pPr>
      <w:pStyle w:val="Zpat"/>
    </w:pPr>
    <w:r>
      <w:rPr>
        <w:noProof/>
        <w:color w:val="5F5F5F"/>
        <w:sz w:val="18"/>
        <w:lang w:val="cs-CZ" w:eastAsia="cs-CZ"/>
      </w:rPr>
      <w:drawing>
        <wp:anchor distT="0" distB="0" distL="114300" distR="114300" simplePos="0" relativeHeight="251659264" behindDoc="1" locked="0" layoutInCell="1" allowOverlap="1" wp14:anchorId="6D0E7099" wp14:editId="5E029877">
          <wp:simplePos x="0" y="0"/>
          <wp:positionH relativeFrom="column">
            <wp:posOffset>1112520</wp:posOffset>
          </wp:positionH>
          <wp:positionV relativeFrom="paragraph">
            <wp:posOffset>-251460</wp:posOffset>
          </wp:positionV>
          <wp:extent cx="3495040" cy="770890"/>
          <wp:effectExtent l="19050" t="0" r="0" b="0"/>
          <wp:wrapNone/>
          <wp:docPr id="6" name="obrázek 2" descr="..\OPVK_hor_zakladni_logolink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VK_hor_zakladni_logolink_CB_cz.jpg"/>
                  <pic:cNvPicPr>
                    <a:picLocks noChangeAspect="1" noChangeArrowheads="1"/>
                  </pic:cNvPicPr>
                </pic:nvPicPr>
                <pic:blipFill>
                  <a:blip r:embed="rId1"/>
                  <a:stretch>
                    <a:fillRect/>
                  </a:stretch>
                </pic:blipFill>
                <pic:spPr bwMode="auto">
                  <a:xfrm>
                    <a:off x="0" y="0"/>
                    <a:ext cx="3495040" cy="77089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6B0" w:rsidRDefault="003C36B0" w:rsidP="00BB10AF">
      <w:pPr>
        <w:spacing w:after="0" w:line="240" w:lineRule="auto"/>
      </w:pPr>
      <w:r>
        <w:separator/>
      </w:r>
    </w:p>
  </w:footnote>
  <w:footnote w:type="continuationSeparator" w:id="0">
    <w:p w:rsidR="003C36B0" w:rsidRDefault="003C36B0" w:rsidP="00BB10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10AF" w:rsidRDefault="00BB10AF">
    <w:pPr>
      <w:pStyle w:val="Zhlav"/>
    </w:pPr>
    <w:r>
      <w:ptab w:relativeTo="margin" w:alignment="center" w:leader="none"/>
    </w:r>
    <w:r>
      <w:rPr>
        <w:rFonts w:ascii="Arial" w:hAnsi="Arial" w:cs="Arial"/>
        <w:noProof/>
        <w:color w:val="5F5F5F"/>
        <w:lang w:val="cs-CZ" w:eastAsia="cs-CZ"/>
      </w:rPr>
      <w:drawing>
        <wp:inline distT="0" distB="0" distL="0" distR="0" wp14:anchorId="4EE85CD0" wp14:editId="433D840F">
          <wp:extent cx="2047185" cy="599388"/>
          <wp:effectExtent l="19050" t="0" r="0" b="0"/>
          <wp:docPr id="1" name="obrázek 1" descr="LOGO IPN pro hl_P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PN pro hl_PAP.jpg"/>
                  <pic:cNvPicPr>
                    <a:picLocks noChangeAspect="1" noChangeArrowheads="1"/>
                  </pic:cNvPicPr>
                </pic:nvPicPr>
                <pic:blipFill>
                  <a:blip r:embed="rId1"/>
                  <a:stretch>
                    <a:fillRect/>
                  </a:stretch>
                </pic:blipFill>
                <pic:spPr bwMode="auto">
                  <a:xfrm>
                    <a:off x="0" y="0"/>
                    <a:ext cx="2047185" cy="599388"/>
                  </a:xfrm>
                  <a:prstGeom prst="rect">
                    <a:avLst/>
                  </a:prstGeom>
                  <a:noFill/>
                  <a:ln w="9525">
                    <a:noFill/>
                    <a:miter lim="800000"/>
                    <a:headEnd/>
                    <a:tailEnd/>
                  </a:ln>
                </pic:spPr>
              </pic:pic>
            </a:graphicData>
          </a:graphic>
        </wp:inline>
      </w:drawing>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F2E78"/>
    <w:multiLevelType w:val="multilevel"/>
    <w:tmpl w:val="B71E9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5529B3"/>
    <w:multiLevelType w:val="multilevel"/>
    <w:tmpl w:val="C422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66D83"/>
    <w:multiLevelType w:val="multilevel"/>
    <w:tmpl w:val="F7288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D75A83"/>
    <w:multiLevelType w:val="multilevel"/>
    <w:tmpl w:val="4802D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852133"/>
    <w:multiLevelType w:val="multilevel"/>
    <w:tmpl w:val="9CB8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F01D4E"/>
    <w:multiLevelType w:val="multilevel"/>
    <w:tmpl w:val="BDDAC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4F46CB"/>
    <w:multiLevelType w:val="multilevel"/>
    <w:tmpl w:val="2DCE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855271"/>
    <w:multiLevelType w:val="multilevel"/>
    <w:tmpl w:val="DCB23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23A6F2A"/>
    <w:multiLevelType w:val="multilevel"/>
    <w:tmpl w:val="B6F43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FB15ED"/>
    <w:multiLevelType w:val="multilevel"/>
    <w:tmpl w:val="BD26F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8F102B"/>
    <w:multiLevelType w:val="multilevel"/>
    <w:tmpl w:val="05C6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936123"/>
    <w:multiLevelType w:val="multilevel"/>
    <w:tmpl w:val="A518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642070"/>
    <w:multiLevelType w:val="multilevel"/>
    <w:tmpl w:val="2204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1526D4"/>
    <w:multiLevelType w:val="multilevel"/>
    <w:tmpl w:val="B3020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0D110E"/>
    <w:multiLevelType w:val="multilevel"/>
    <w:tmpl w:val="DC86B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D44174"/>
    <w:multiLevelType w:val="multilevel"/>
    <w:tmpl w:val="75BAC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FC43C8"/>
    <w:multiLevelType w:val="multilevel"/>
    <w:tmpl w:val="01C2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E151EC"/>
    <w:multiLevelType w:val="multilevel"/>
    <w:tmpl w:val="23721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C258AA"/>
    <w:multiLevelType w:val="multilevel"/>
    <w:tmpl w:val="992A8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4026A9"/>
    <w:multiLevelType w:val="multilevel"/>
    <w:tmpl w:val="B70E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CA4711"/>
    <w:multiLevelType w:val="multilevel"/>
    <w:tmpl w:val="4572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386E62"/>
    <w:multiLevelType w:val="multilevel"/>
    <w:tmpl w:val="D72C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645626"/>
    <w:multiLevelType w:val="multilevel"/>
    <w:tmpl w:val="8C4E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C10CBB"/>
    <w:multiLevelType w:val="multilevel"/>
    <w:tmpl w:val="0544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04358C"/>
    <w:multiLevelType w:val="multilevel"/>
    <w:tmpl w:val="F208D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62C161D"/>
    <w:multiLevelType w:val="multilevel"/>
    <w:tmpl w:val="0110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A9126A9"/>
    <w:multiLevelType w:val="multilevel"/>
    <w:tmpl w:val="AD38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AB227CF"/>
    <w:multiLevelType w:val="multilevel"/>
    <w:tmpl w:val="D9B8E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D1B1379"/>
    <w:multiLevelType w:val="multilevel"/>
    <w:tmpl w:val="9F0E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567322"/>
    <w:multiLevelType w:val="multilevel"/>
    <w:tmpl w:val="7368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9E457F"/>
    <w:multiLevelType w:val="multilevel"/>
    <w:tmpl w:val="C0F4C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151A7C"/>
    <w:multiLevelType w:val="multilevel"/>
    <w:tmpl w:val="6F64D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607E09"/>
    <w:multiLevelType w:val="multilevel"/>
    <w:tmpl w:val="E1B2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917175"/>
    <w:multiLevelType w:val="multilevel"/>
    <w:tmpl w:val="D5F4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AA761EC"/>
    <w:multiLevelType w:val="multilevel"/>
    <w:tmpl w:val="D338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690B78"/>
    <w:multiLevelType w:val="multilevel"/>
    <w:tmpl w:val="5F28F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4D1FCB"/>
    <w:multiLevelType w:val="multilevel"/>
    <w:tmpl w:val="CB4A6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3C5FF6"/>
    <w:multiLevelType w:val="multilevel"/>
    <w:tmpl w:val="4472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5656B08"/>
    <w:multiLevelType w:val="multilevel"/>
    <w:tmpl w:val="D31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240E2D"/>
    <w:multiLevelType w:val="multilevel"/>
    <w:tmpl w:val="FFDAE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D601F3E"/>
    <w:multiLevelType w:val="multilevel"/>
    <w:tmpl w:val="8232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8"/>
  </w:num>
  <w:num w:numId="3">
    <w:abstractNumId w:val="36"/>
  </w:num>
  <w:num w:numId="4">
    <w:abstractNumId w:val="23"/>
  </w:num>
  <w:num w:numId="5">
    <w:abstractNumId w:val="12"/>
  </w:num>
  <w:num w:numId="6">
    <w:abstractNumId w:val="40"/>
  </w:num>
  <w:num w:numId="7">
    <w:abstractNumId w:val="11"/>
  </w:num>
  <w:num w:numId="8">
    <w:abstractNumId w:val="8"/>
  </w:num>
  <w:num w:numId="9">
    <w:abstractNumId w:val="10"/>
  </w:num>
  <w:num w:numId="10">
    <w:abstractNumId w:val="3"/>
  </w:num>
  <w:num w:numId="11">
    <w:abstractNumId w:val="34"/>
  </w:num>
  <w:num w:numId="12">
    <w:abstractNumId w:val="32"/>
  </w:num>
  <w:num w:numId="13">
    <w:abstractNumId w:val="21"/>
  </w:num>
  <w:num w:numId="14">
    <w:abstractNumId w:val="6"/>
  </w:num>
  <w:num w:numId="15">
    <w:abstractNumId w:val="18"/>
  </w:num>
  <w:num w:numId="16">
    <w:abstractNumId w:val="16"/>
  </w:num>
  <w:num w:numId="17">
    <w:abstractNumId w:val="4"/>
  </w:num>
  <w:num w:numId="18">
    <w:abstractNumId w:val="1"/>
  </w:num>
  <w:num w:numId="19">
    <w:abstractNumId w:val="37"/>
  </w:num>
  <w:num w:numId="20">
    <w:abstractNumId w:val="5"/>
  </w:num>
  <w:num w:numId="21">
    <w:abstractNumId w:val="9"/>
  </w:num>
  <w:num w:numId="22">
    <w:abstractNumId w:val="2"/>
  </w:num>
  <w:num w:numId="23">
    <w:abstractNumId w:val="31"/>
  </w:num>
  <w:num w:numId="24">
    <w:abstractNumId w:val="13"/>
  </w:num>
  <w:num w:numId="25">
    <w:abstractNumId w:val="35"/>
  </w:num>
  <w:num w:numId="26">
    <w:abstractNumId w:val="20"/>
  </w:num>
  <w:num w:numId="27">
    <w:abstractNumId w:val="19"/>
  </w:num>
  <w:num w:numId="28">
    <w:abstractNumId w:val="25"/>
  </w:num>
  <w:num w:numId="29">
    <w:abstractNumId w:val="15"/>
  </w:num>
  <w:num w:numId="30">
    <w:abstractNumId w:val="14"/>
  </w:num>
  <w:num w:numId="31">
    <w:abstractNumId w:val="30"/>
  </w:num>
  <w:num w:numId="32">
    <w:abstractNumId w:val="38"/>
  </w:num>
  <w:num w:numId="33">
    <w:abstractNumId w:val="17"/>
  </w:num>
  <w:num w:numId="34">
    <w:abstractNumId w:val="29"/>
  </w:num>
  <w:num w:numId="35">
    <w:abstractNumId w:val="33"/>
  </w:num>
  <w:num w:numId="36">
    <w:abstractNumId w:val="27"/>
  </w:num>
  <w:num w:numId="37">
    <w:abstractNumId w:val="0"/>
  </w:num>
  <w:num w:numId="38">
    <w:abstractNumId w:val="26"/>
  </w:num>
  <w:num w:numId="39">
    <w:abstractNumId w:val="39"/>
  </w:num>
  <w:num w:numId="40">
    <w:abstractNumId w:val="24"/>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002"/>
    <w:rsid w:val="00030355"/>
    <w:rsid w:val="000851E7"/>
    <w:rsid w:val="000C3CD9"/>
    <w:rsid w:val="00100C0C"/>
    <w:rsid w:val="001340B7"/>
    <w:rsid w:val="00183BD6"/>
    <w:rsid w:val="00233989"/>
    <w:rsid w:val="0026147D"/>
    <w:rsid w:val="002C46AA"/>
    <w:rsid w:val="002F7CE3"/>
    <w:rsid w:val="00313EDD"/>
    <w:rsid w:val="003C36B0"/>
    <w:rsid w:val="003F67DA"/>
    <w:rsid w:val="0042041A"/>
    <w:rsid w:val="004233ED"/>
    <w:rsid w:val="00603D89"/>
    <w:rsid w:val="007757F4"/>
    <w:rsid w:val="007B41C8"/>
    <w:rsid w:val="008454DB"/>
    <w:rsid w:val="008657F0"/>
    <w:rsid w:val="008E548F"/>
    <w:rsid w:val="008F48AA"/>
    <w:rsid w:val="00985C66"/>
    <w:rsid w:val="009E411B"/>
    <w:rsid w:val="00AB2346"/>
    <w:rsid w:val="00AF4D60"/>
    <w:rsid w:val="00B37002"/>
    <w:rsid w:val="00BA100C"/>
    <w:rsid w:val="00BB10AF"/>
    <w:rsid w:val="00C43A0C"/>
    <w:rsid w:val="00CD644D"/>
    <w:rsid w:val="00CF7719"/>
    <w:rsid w:val="00D42753"/>
    <w:rsid w:val="00E97CF2"/>
    <w:rsid w:val="00EA25C0"/>
    <w:rsid w:val="00F32D53"/>
    <w:rsid w:val="00FA0650"/>
    <w:rsid w:val="00FA499A"/>
    <w:rsid w:val="00FA63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82EC59-B45E-48BB-A71B-AB3CDD0BD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lang w:val="en-US"/>
    </w:rPr>
  </w:style>
  <w:style w:type="paragraph" w:styleId="Nadpis1">
    <w:name w:val="heading 1"/>
    <w:basedOn w:val="Normln"/>
    <w:next w:val="Normln"/>
    <w:link w:val="Nadpis1Char"/>
    <w:uiPriority w:val="9"/>
    <w:qFormat/>
    <w:rsid w:val="00100C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32D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FA63BC"/>
    <w:pPr>
      <w:keepNext/>
      <w:keepLines/>
      <w:spacing w:before="200" w:after="0"/>
      <w:outlineLvl w:val="2"/>
    </w:pPr>
    <w:rPr>
      <w:rFonts w:asciiTheme="majorHAnsi" w:eastAsiaTheme="majorEastAsia" w:hAnsiTheme="majorHAnsi" w:cstheme="majorBidi"/>
      <w:b/>
      <w:bCs/>
      <w:color w:val="4F81BD" w:themeColor="accent1"/>
    </w:rPr>
  </w:style>
  <w:style w:type="paragraph" w:styleId="Nadpis5">
    <w:name w:val="heading 5"/>
    <w:basedOn w:val="Normln"/>
    <w:link w:val="Nadpis5Char"/>
    <w:uiPriority w:val="9"/>
    <w:qFormat/>
    <w:rsid w:val="00CF7719"/>
    <w:pPr>
      <w:spacing w:before="100" w:beforeAutospacing="1" w:after="100" w:afterAutospacing="1" w:line="240" w:lineRule="auto"/>
      <w:outlineLvl w:val="4"/>
    </w:pPr>
    <w:rPr>
      <w:rFonts w:ascii="Times New Roman" w:eastAsia="Times New Roman" w:hAnsi="Times New Roman" w:cs="Times New Roman"/>
      <w:b/>
      <w:bCs/>
      <w:sz w:val="20"/>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B37002"/>
    <w:rPr>
      <w:color w:val="0000FF" w:themeColor="hyperlink"/>
      <w:u w:val="single"/>
    </w:rPr>
  </w:style>
  <w:style w:type="character" w:styleId="Sledovanodkaz">
    <w:name w:val="FollowedHyperlink"/>
    <w:basedOn w:val="Standardnpsmoodstavce"/>
    <w:uiPriority w:val="99"/>
    <w:semiHidden/>
    <w:unhideWhenUsed/>
    <w:rsid w:val="00C43A0C"/>
    <w:rPr>
      <w:color w:val="800080" w:themeColor="followedHyperlink"/>
      <w:u w:val="single"/>
    </w:rPr>
  </w:style>
  <w:style w:type="paragraph" w:styleId="Textbubliny">
    <w:name w:val="Balloon Text"/>
    <w:basedOn w:val="Normln"/>
    <w:link w:val="TextbublinyChar"/>
    <w:uiPriority w:val="99"/>
    <w:semiHidden/>
    <w:unhideWhenUsed/>
    <w:rsid w:val="00C43A0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43A0C"/>
    <w:rPr>
      <w:rFonts w:ascii="Tahoma" w:hAnsi="Tahoma" w:cs="Tahoma"/>
      <w:sz w:val="16"/>
      <w:szCs w:val="16"/>
      <w:lang w:val="en-US"/>
    </w:rPr>
  </w:style>
  <w:style w:type="character" w:customStyle="1" w:styleId="ingres1">
    <w:name w:val="ingres1"/>
    <w:basedOn w:val="Standardnpsmoodstavce"/>
    <w:rsid w:val="00CF7719"/>
    <w:rPr>
      <w:b/>
      <w:bCs/>
    </w:rPr>
  </w:style>
  <w:style w:type="character" w:styleId="Zdraznn">
    <w:name w:val="Emphasis"/>
    <w:basedOn w:val="Standardnpsmoodstavce"/>
    <w:uiPriority w:val="20"/>
    <w:qFormat/>
    <w:rsid w:val="00CF7719"/>
    <w:rPr>
      <w:i/>
      <w:iCs/>
    </w:rPr>
  </w:style>
  <w:style w:type="character" w:styleId="Siln">
    <w:name w:val="Strong"/>
    <w:basedOn w:val="Standardnpsmoodstavce"/>
    <w:uiPriority w:val="22"/>
    <w:qFormat/>
    <w:rsid w:val="00CF7719"/>
    <w:rPr>
      <w:b/>
      <w:bCs/>
    </w:rPr>
  </w:style>
  <w:style w:type="character" w:customStyle="1" w:styleId="Nadpis5Char">
    <w:name w:val="Nadpis 5 Char"/>
    <w:basedOn w:val="Standardnpsmoodstavce"/>
    <w:link w:val="Nadpis5"/>
    <w:uiPriority w:val="9"/>
    <w:rsid w:val="00CF7719"/>
    <w:rPr>
      <w:rFonts w:ascii="Times New Roman" w:eastAsia="Times New Roman" w:hAnsi="Times New Roman" w:cs="Times New Roman"/>
      <w:b/>
      <w:bCs/>
      <w:sz w:val="20"/>
      <w:szCs w:val="20"/>
    </w:rPr>
  </w:style>
  <w:style w:type="paragraph" w:styleId="Normlnweb">
    <w:name w:val="Normal (Web)"/>
    <w:basedOn w:val="Normln"/>
    <w:uiPriority w:val="99"/>
    <w:semiHidden/>
    <w:unhideWhenUsed/>
    <w:rsid w:val="00CF7719"/>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normaltext">
    <w:name w:val="normaltext"/>
    <w:basedOn w:val="Normln"/>
    <w:rsid w:val="00CF7719"/>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Nzev">
    <w:name w:val="Title"/>
    <w:basedOn w:val="Normln"/>
    <w:next w:val="Normln"/>
    <w:link w:val="NzevChar"/>
    <w:uiPriority w:val="10"/>
    <w:qFormat/>
    <w:rsid w:val="00100C0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00C0C"/>
    <w:rPr>
      <w:rFonts w:asciiTheme="majorHAnsi" w:eastAsiaTheme="majorEastAsia" w:hAnsiTheme="majorHAnsi" w:cstheme="majorBidi"/>
      <w:color w:val="17365D" w:themeColor="text2" w:themeShade="BF"/>
      <w:spacing w:val="5"/>
      <w:kern w:val="28"/>
      <w:sz w:val="52"/>
      <w:szCs w:val="52"/>
      <w:lang w:val="en-US"/>
    </w:rPr>
  </w:style>
  <w:style w:type="character" w:customStyle="1" w:styleId="Nadpis1Char">
    <w:name w:val="Nadpis 1 Char"/>
    <w:basedOn w:val="Standardnpsmoodstavce"/>
    <w:link w:val="Nadpis1"/>
    <w:uiPriority w:val="9"/>
    <w:rsid w:val="00100C0C"/>
    <w:rPr>
      <w:rFonts w:asciiTheme="majorHAnsi" w:eastAsiaTheme="majorEastAsia" w:hAnsiTheme="majorHAnsi" w:cstheme="majorBidi"/>
      <w:b/>
      <w:bCs/>
      <w:color w:val="365F91" w:themeColor="accent1" w:themeShade="BF"/>
      <w:sz w:val="28"/>
      <w:szCs w:val="28"/>
      <w:lang w:val="en-US"/>
    </w:rPr>
  </w:style>
  <w:style w:type="character" w:customStyle="1" w:styleId="s">
    <w:name w:val="s"/>
    <w:basedOn w:val="Standardnpsmoodstavce"/>
    <w:rsid w:val="00100C0C"/>
  </w:style>
  <w:style w:type="character" w:customStyle="1" w:styleId="link-disabled">
    <w:name w:val="link-disabled"/>
    <w:basedOn w:val="Standardnpsmoodstavce"/>
    <w:rsid w:val="00100C0C"/>
  </w:style>
  <w:style w:type="character" w:customStyle="1" w:styleId="graytext2">
    <w:name w:val="gray_text2"/>
    <w:basedOn w:val="Standardnpsmoodstavce"/>
    <w:rsid w:val="00D42753"/>
    <w:rPr>
      <w:color w:val="000000"/>
    </w:rPr>
  </w:style>
  <w:style w:type="character" w:customStyle="1" w:styleId="addthistoolbox2">
    <w:name w:val="addthis_toolbox2"/>
    <w:basedOn w:val="Standardnpsmoodstavce"/>
    <w:rsid w:val="002C46AA"/>
  </w:style>
  <w:style w:type="character" w:customStyle="1" w:styleId="ata11y">
    <w:name w:val="at_a11y"/>
    <w:basedOn w:val="Standardnpsmoodstavce"/>
    <w:rsid w:val="002C46AA"/>
  </w:style>
  <w:style w:type="character" w:customStyle="1" w:styleId="Nadpis3Char">
    <w:name w:val="Nadpis 3 Char"/>
    <w:basedOn w:val="Standardnpsmoodstavce"/>
    <w:link w:val="Nadpis3"/>
    <w:uiPriority w:val="9"/>
    <w:semiHidden/>
    <w:rsid w:val="00FA63BC"/>
    <w:rPr>
      <w:rFonts w:asciiTheme="majorHAnsi" w:eastAsiaTheme="majorEastAsia" w:hAnsiTheme="majorHAnsi" w:cstheme="majorBidi"/>
      <w:b/>
      <w:bCs/>
      <w:color w:val="4F81BD" w:themeColor="accent1"/>
      <w:lang w:val="en-US"/>
    </w:rPr>
  </w:style>
  <w:style w:type="character" w:customStyle="1" w:styleId="Nadpis2Char">
    <w:name w:val="Nadpis 2 Char"/>
    <w:basedOn w:val="Standardnpsmoodstavce"/>
    <w:link w:val="Nadpis2"/>
    <w:uiPriority w:val="9"/>
    <w:rsid w:val="00F32D53"/>
    <w:rPr>
      <w:rFonts w:asciiTheme="majorHAnsi" w:eastAsiaTheme="majorEastAsia" w:hAnsiTheme="majorHAnsi" w:cstheme="majorBidi"/>
      <w:b/>
      <w:bCs/>
      <w:color w:val="4F81BD" w:themeColor="accent1"/>
      <w:sz w:val="26"/>
      <w:szCs w:val="26"/>
      <w:lang w:val="en-US"/>
    </w:rPr>
  </w:style>
  <w:style w:type="paragraph" w:customStyle="1" w:styleId="ct1">
    <w:name w:val="ct1"/>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ct2">
    <w:name w:val="ct2"/>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ct2nl">
    <w:name w:val="ct2nl"/>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n">
    <w:name w:val="n"/>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character" w:customStyle="1" w:styleId="apple-converted-space">
    <w:name w:val="apple-converted-space"/>
    <w:basedOn w:val="Standardnpsmoodstavce"/>
    <w:rsid w:val="002F7CE3"/>
  </w:style>
  <w:style w:type="paragraph" w:customStyle="1" w:styleId="cweb">
    <w:name w:val="cweb"/>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ccp">
    <w:name w:val="ccp"/>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on">
    <w:name w:val="on"/>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nn">
    <w:name w:val="nn"/>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gwdesc">
    <w:name w:val="gwdesc"/>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gwlnk">
    <w:name w:val="gwlnk"/>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gwtit">
    <w:name w:val="gwtit"/>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ct1s">
    <w:name w:val="ct1s"/>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cont">
    <w:name w:val="cont"/>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Citt1">
    <w:name w:val="Citát1"/>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callout">
    <w:name w:val="callout"/>
    <w:basedOn w:val="Normln"/>
    <w:rsid w:val="002F7CE3"/>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Zhlav">
    <w:name w:val="header"/>
    <w:basedOn w:val="Normln"/>
    <w:link w:val="ZhlavChar"/>
    <w:uiPriority w:val="99"/>
    <w:unhideWhenUsed/>
    <w:rsid w:val="00BB10A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B10AF"/>
    <w:rPr>
      <w:lang w:val="en-US"/>
    </w:rPr>
  </w:style>
  <w:style w:type="paragraph" w:styleId="Zpat">
    <w:name w:val="footer"/>
    <w:basedOn w:val="Normln"/>
    <w:link w:val="ZpatChar"/>
    <w:uiPriority w:val="99"/>
    <w:unhideWhenUsed/>
    <w:rsid w:val="00BB10AF"/>
    <w:pPr>
      <w:tabs>
        <w:tab w:val="center" w:pos="4536"/>
        <w:tab w:val="right" w:pos="9072"/>
      </w:tabs>
      <w:spacing w:after="0" w:line="240" w:lineRule="auto"/>
    </w:pPr>
  </w:style>
  <w:style w:type="character" w:customStyle="1" w:styleId="ZpatChar">
    <w:name w:val="Zápatí Char"/>
    <w:basedOn w:val="Standardnpsmoodstavce"/>
    <w:link w:val="Zpat"/>
    <w:uiPriority w:val="99"/>
    <w:rsid w:val="00BB10A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41397">
      <w:bodyDiv w:val="1"/>
      <w:marLeft w:val="0"/>
      <w:marRight w:val="0"/>
      <w:marTop w:val="0"/>
      <w:marBottom w:val="0"/>
      <w:divBdr>
        <w:top w:val="none" w:sz="0" w:space="0" w:color="auto"/>
        <w:left w:val="none" w:sz="0" w:space="0" w:color="auto"/>
        <w:bottom w:val="none" w:sz="0" w:space="0" w:color="auto"/>
        <w:right w:val="none" w:sz="0" w:space="0" w:color="auto"/>
      </w:divBdr>
      <w:divsChild>
        <w:div w:id="1488397385">
          <w:marLeft w:val="0"/>
          <w:marRight w:val="0"/>
          <w:marTop w:val="0"/>
          <w:marBottom w:val="0"/>
          <w:divBdr>
            <w:top w:val="none" w:sz="0" w:space="0" w:color="auto"/>
            <w:left w:val="none" w:sz="0" w:space="0" w:color="auto"/>
            <w:bottom w:val="none" w:sz="0" w:space="0" w:color="auto"/>
            <w:right w:val="none" w:sz="0" w:space="0" w:color="auto"/>
          </w:divBdr>
          <w:divsChild>
            <w:div w:id="344015869">
              <w:marLeft w:val="0"/>
              <w:marRight w:val="0"/>
              <w:marTop w:val="0"/>
              <w:marBottom w:val="0"/>
              <w:divBdr>
                <w:top w:val="none" w:sz="0" w:space="0" w:color="auto"/>
                <w:left w:val="none" w:sz="0" w:space="0" w:color="auto"/>
                <w:bottom w:val="none" w:sz="0" w:space="0" w:color="auto"/>
                <w:right w:val="none" w:sz="0" w:space="0" w:color="auto"/>
              </w:divBdr>
              <w:divsChild>
                <w:div w:id="527303057">
                  <w:marLeft w:val="0"/>
                  <w:marRight w:val="0"/>
                  <w:marTop w:val="0"/>
                  <w:marBottom w:val="0"/>
                  <w:divBdr>
                    <w:top w:val="none" w:sz="0" w:space="0" w:color="auto"/>
                    <w:left w:val="none" w:sz="0" w:space="0" w:color="auto"/>
                    <w:bottom w:val="none" w:sz="0" w:space="0" w:color="auto"/>
                    <w:right w:val="none" w:sz="0" w:space="0" w:color="auto"/>
                  </w:divBdr>
                  <w:divsChild>
                    <w:div w:id="434791065">
                      <w:marLeft w:val="0"/>
                      <w:marRight w:val="0"/>
                      <w:marTop w:val="0"/>
                      <w:marBottom w:val="0"/>
                      <w:divBdr>
                        <w:top w:val="none" w:sz="0" w:space="0" w:color="auto"/>
                        <w:left w:val="none" w:sz="0" w:space="0" w:color="auto"/>
                        <w:bottom w:val="none" w:sz="0" w:space="0" w:color="auto"/>
                        <w:right w:val="none" w:sz="0" w:space="0" w:color="auto"/>
                      </w:divBdr>
                      <w:divsChild>
                        <w:div w:id="826671438">
                          <w:marLeft w:val="0"/>
                          <w:marRight w:val="0"/>
                          <w:marTop w:val="0"/>
                          <w:marBottom w:val="0"/>
                          <w:divBdr>
                            <w:top w:val="none" w:sz="0" w:space="0" w:color="auto"/>
                            <w:left w:val="none" w:sz="0" w:space="0" w:color="auto"/>
                            <w:bottom w:val="none" w:sz="0" w:space="0" w:color="auto"/>
                            <w:right w:val="none" w:sz="0" w:space="0" w:color="auto"/>
                          </w:divBdr>
                          <w:divsChild>
                            <w:div w:id="1604729571">
                              <w:marLeft w:val="0"/>
                              <w:marRight w:val="0"/>
                              <w:marTop w:val="0"/>
                              <w:marBottom w:val="0"/>
                              <w:divBdr>
                                <w:top w:val="none" w:sz="0" w:space="0" w:color="auto"/>
                                <w:left w:val="none" w:sz="0" w:space="0" w:color="auto"/>
                                <w:bottom w:val="none" w:sz="0" w:space="0" w:color="auto"/>
                                <w:right w:val="none" w:sz="0" w:space="0" w:color="auto"/>
                              </w:divBdr>
                              <w:divsChild>
                                <w:div w:id="1478180244">
                                  <w:marLeft w:val="0"/>
                                  <w:marRight w:val="0"/>
                                  <w:marTop w:val="0"/>
                                  <w:marBottom w:val="0"/>
                                  <w:divBdr>
                                    <w:top w:val="none" w:sz="0" w:space="0" w:color="auto"/>
                                    <w:left w:val="none" w:sz="0" w:space="0" w:color="auto"/>
                                    <w:bottom w:val="none" w:sz="0" w:space="0" w:color="auto"/>
                                    <w:right w:val="none" w:sz="0" w:space="0" w:color="auto"/>
                                  </w:divBdr>
                                  <w:divsChild>
                                    <w:div w:id="2137410304">
                                      <w:marLeft w:val="0"/>
                                      <w:marRight w:val="0"/>
                                      <w:marTop w:val="0"/>
                                      <w:marBottom w:val="0"/>
                                      <w:divBdr>
                                        <w:top w:val="none" w:sz="0" w:space="0" w:color="auto"/>
                                        <w:left w:val="none" w:sz="0" w:space="0" w:color="auto"/>
                                        <w:bottom w:val="none" w:sz="0" w:space="0" w:color="auto"/>
                                        <w:right w:val="none" w:sz="0" w:space="0" w:color="auto"/>
                                      </w:divBdr>
                                      <w:divsChild>
                                        <w:div w:id="1644578107">
                                          <w:marLeft w:val="0"/>
                                          <w:marRight w:val="0"/>
                                          <w:marTop w:val="0"/>
                                          <w:marBottom w:val="0"/>
                                          <w:divBdr>
                                            <w:top w:val="none" w:sz="0" w:space="0" w:color="auto"/>
                                            <w:left w:val="none" w:sz="0" w:space="0" w:color="auto"/>
                                            <w:bottom w:val="none" w:sz="0" w:space="0" w:color="auto"/>
                                            <w:right w:val="none" w:sz="0" w:space="0" w:color="auto"/>
                                          </w:divBdr>
                                          <w:divsChild>
                                            <w:div w:id="1801414889">
                                              <w:marLeft w:val="0"/>
                                              <w:marRight w:val="0"/>
                                              <w:marTop w:val="0"/>
                                              <w:marBottom w:val="0"/>
                                              <w:divBdr>
                                                <w:top w:val="none" w:sz="0" w:space="0" w:color="auto"/>
                                                <w:left w:val="none" w:sz="0" w:space="0" w:color="auto"/>
                                                <w:bottom w:val="none" w:sz="0" w:space="0" w:color="auto"/>
                                                <w:right w:val="none" w:sz="0" w:space="0" w:color="auto"/>
                                              </w:divBdr>
                                              <w:divsChild>
                                                <w:div w:id="1251082441">
                                                  <w:marLeft w:val="0"/>
                                                  <w:marRight w:val="0"/>
                                                  <w:marTop w:val="0"/>
                                                  <w:marBottom w:val="0"/>
                                                  <w:divBdr>
                                                    <w:top w:val="none" w:sz="0" w:space="0" w:color="auto"/>
                                                    <w:left w:val="none" w:sz="0" w:space="0" w:color="auto"/>
                                                    <w:bottom w:val="none" w:sz="0" w:space="0" w:color="auto"/>
                                                    <w:right w:val="none" w:sz="0" w:space="0" w:color="auto"/>
                                                  </w:divBdr>
                                                </w:div>
                                                <w:div w:id="662319421">
                                                  <w:marLeft w:val="0"/>
                                                  <w:marRight w:val="0"/>
                                                  <w:marTop w:val="0"/>
                                                  <w:marBottom w:val="0"/>
                                                  <w:divBdr>
                                                    <w:top w:val="none" w:sz="0" w:space="0" w:color="auto"/>
                                                    <w:left w:val="none" w:sz="0" w:space="0" w:color="auto"/>
                                                    <w:bottom w:val="none" w:sz="0" w:space="0" w:color="auto"/>
                                                    <w:right w:val="none" w:sz="0" w:space="0" w:color="auto"/>
                                                  </w:divBdr>
                                                </w:div>
                                                <w:div w:id="7891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850227">
      <w:bodyDiv w:val="1"/>
      <w:marLeft w:val="0"/>
      <w:marRight w:val="0"/>
      <w:marTop w:val="0"/>
      <w:marBottom w:val="0"/>
      <w:divBdr>
        <w:top w:val="none" w:sz="0" w:space="0" w:color="auto"/>
        <w:left w:val="none" w:sz="0" w:space="0" w:color="auto"/>
        <w:bottom w:val="none" w:sz="0" w:space="0" w:color="auto"/>
        <w:right w:val="none" w:sz="0" w:space="0" w:color="auto"/>
      </w:divBdr>
      <w:divsChild>
        <w:div w:id="1682852266">
          <w:marLeft w:val="0"/>
          <w:marRight w:val="0"/>
          <w:marTop w:val="0"/>
          <w:marBottom w:val="0"/>
          <w:divBdr>
            <w:top w:val="none" w:sz="0" w:space="0" w:color="auto"/>
            <w:left w:val="none" w:sz="0" w:space="0" w:color="auto"/>
            <w:bottom w:val="none" w:sz="0" w:space="0" w:color="auto"/>
            <w:right w:val="none" w:sz="0" w:space="0" w:color="auto"/>
          </w:divBdr>
          <w:divsChild>
            <w:div w:id="1382053121">
              <w:marLeft w:val="0"/>
              <w:marRight w:val="0"/>
              <w:marTop w:val="0"/>
              <w:marBottom w:val="0"/>
              <w:divBdr>
                <w:top w:val="none" w:sz="0" w:space="0" w:color="auto"/>
                <w:left w:val="none" w:sz="0" w:space="0" w:color="auto"/>
                <w:bottom w:val="none" w:sz="0" w:space="0" w:color="auto"/>
                <w:right w:val="none" w:sz="0" w:space="0" w:color="auto"/>
              </w:divBdr>
              <w:divsChild>
                <w:div w:id="1664119688">
                  <w:marLeft w:val="0"/>
                  <w:marRight w:val="0"/>
                  <w:marTop w:val="0"/>
                  <w:marBottom w:val="0"/>
                  <w:divBdr>
                    <w:top w:val="none" w:sz="0" w:space="0" w:color="auto"/>
                    <w:left w:val="none" w:sz="0" w:space="0" w:color="auto"/>
                    <w:bottom w:val="none" w:sz="0" w:space="0" w:color="auto"/>
                    <w:right w:val="none" w:sz="0" w:space="0" w:color="auto"/>
                  </w:divBdr>
                  <w:divsChild>
                    <w:div w:id="1222711917">
                      <w:marLeft w:val="0"/>
                      <w:marRight w:val="0"/>
                      <w:marTop w:val="0"/>
                      <w:marBottom w:val="0"/>
                      <w:divBdr>
                        <w:top w:val="none" w:sz="0" w:space="0" w:color="auto"/>
                        <w:left w:val="none" w:sz="0" w:space="0" w:color="auto"/>
                        <w:bottom w:val="none" w:sz="0" w:space="0" w:color="auto"/>
                        <w:right w:val="none" w:sz="0" w:space="0" w:color="auto"/>
                      </w:divBdr>
                      <w:divsChild>
                        <w:div w:id="718434764">
                          <w:marLeft w:val="0"/>
                          <w:marRight w:val="0"/>
                          <w:marTop w:val="0"/>
                          <w:marBottom w:val="0"/>
                          <w:divBdr>
                            <w:top w:val="none" w:sz="0" w:space="0" w:color="auto"/>
                            <w:left w:val="none" w:sz="0" w:space="0" w:color="auto"/>
                            <w:bottom w:val="none" w:sz="0" w:space="0" w:color="auto"/>
                            <w:right w:val="none" w:sz="0" w:space="0" w:color="auto"/>
                          </w:divBdr>
                          <w:divsChild>
                            <w:div w:id="1557164855">
                              <w:marLeft w:val="0"/>
                              <w:marRight w:val="0"/>
                              <w:marTop w:val="0"/>
                              <w:marBottom w:val="0"/>
                              <w:divBdr>
                                <w:top w:val="none" w:sz="0" w:space="0" w:color="auto"/>
                                <w:left w:val="none" w:sz="0" w:space="0" w:color="auto"/>
                                <w:bottom w:val="none" w:sz="0" w:space="0" w:color="auto"/>
                                <w:right w:val="none" w:sz="0" w:space="0" w:color="auto"/>
                              </w:divBdr>
                              <w:divsChild>
                                <w:div w:id="1880436168">
                                  <w:marLeft w:val="0"/>
                                  <w:marRight w:val="0"/>
                                  <w:marTop w:val="0"/>
                                  <w:marBottom w:val="0"/>
                                  <w:divBdr>
                                    <w:top w:val="none" w:sz="0" w:space="0" w:color="auto"/>
                                    <w:left w:val="none" w:sz="0" w:space="0" w:color="auto"/>
                                    <w:bottom w:val="none" w:sz="0" w:space="0" w:color="auto"/>
                                    <w:right w:val="none" w:sz="0" w:space="0" w:color="auto"/>
                                  </w:divBdr>
                                  <w:divsChild>
                                    <w:div w:id="533537807">
                                      <w:marLeft w:val="0"/>
                                      <w:marRight w:val="0"/>
                                      <w:marTop w:val="0"/>
                                      <w:marBottom w:val="0"/>
                                      <w:divBdr>
                                        <w:top w:val="none" w:sz="0" w:space="0" w:color="auto"/>
                                        <w:left w:val="none" w:sz="0" w:space="0" w:color="auto"/>
                                        <w:bottom w:val="none" w:sz="0" w:space="0" w:color="auto"/>
                                        <w:right w:val="none" w:sz="0" w:space="0" w:color="auto"/>
                                      </w:divBdr>
                                      <w:divsChild>
                                        <w:div w:id="1858543088">
                                          <w:marLeft w:val="0"/>
                                          <w:marRight w:val="0"/>
                                          <w:marTop w:val="0"/>
                                          <w:marBottom w:val="0"/>
                                          <w:divBdr>
                                            <w:top w:val="none" w:sz="0" w:space="0" w:color="auto"/>
                                            <w:left w:val="none" w:sz="0" w:space="0" w:color="auto"/>
                                            <w:bottom w:val="none" w:sz="0" w:space="0" w:color="auto"/>
                                            <w:right w:val="none" w:sz="0" w:space="0" w:color="auto"/>
                                          </w:divBdr>
                                          <w:divsChild>
                                            <w:div w:id="2086026490">
                                              <w:marLeft w:val="0"/>
                                              <w:marRight w:val="0"/>
                                              <w:marTop w:val="0"/>
                                              <w:marBottom w:val="0"/>
                                              <w:divBdr>
                                                <w:top w:val="none" w:sz="0" w:space="0" w:color="auto"/>
                                                <w:left w:val="none" w:sz="0" w:space="0" w:color="auto"/>
                                                <w:bottom w:val="none" w:sz="0" w:space="0" w:color="auto"/>
                                                <w:right w:val="none" w:sz="0" w:space="0" w:color="auto"/>
                                              </w:divBdr>
                                              <w:divsChild>
                                                <w:div w:id="665059722">
                                                  <w:marLeft w:val="0"/>
                                                  <w:marRight w:val="0"/>
                                                  <w:marTop w:val="0"/>
                                                  <w:marBottom w:val="0"/>
                                                  <w:divBdr>
                                                    <w:top w:val="none" w:sz="0" w:space="0" w:color="auto"/>
                                                    <w:left w:val="none" w:sz="0" w:space="0" w:color="auto"/>
                                                    <w:bottom w:val="none" w:sz="0" w:space="0" w:color="auto"/>
                                                    <w:right w:val="none" w:sz="0" w:space="0" w:color="auto"/>
                                                  </w:divBdr>
                                                </w:div>
                                                <w:div w:id="125899482">
                                                  <w:marLeft w:val="0"/>
                                                  <w:marRight w:val="0"/>
                                                  <w:marTop w:val="0"/>
                                                  <w:marBottom w:val="0"/>
                                                  <w:divBdr>
                                                    <w:top w:val="none" w:sz="0" w:space="0" w:color="auto"/>
                                                    <w:left w:val="none" w:sz="0" w:space="0" w:color="auto"/>
                                                    <w:bottom w:val="none" w:sz="0" w:space="0" w:color="auto"/>
                                                    <w:right w:val="none" w:sz="0" w:space="0" w:color="auto"/>
                                                  </w:divBdr>
                                                </w:div>
                                                <w:div w:id="1187405216">
                                                  <w:marLeft w:val="0"/>
                                                  <w:marRight w:val="0"/>
                                                  <w:marTop w:val="0"/>
                                                  <w:marBottom w:val="0"/>
                                                  <w:divBdr>
                                                    <w:top w:val="none" w:sz="0" w:space="0" w:color="auto"/>
                                                    <w:left w:val="none" w:sz="0" w:space="0" w:color="auto"/>
                                                    <w:bottom w:val="none" w:sz="0" w:space="0" w:color="auto"/>
                                                    <w:right w:val="none" w:sz="0" w:space="0" w:color="auto"/>
                                                  </w:divBdr>
                                                </w:div>
                                                <w:div w:id="1829438254">
                                                  <w:marLeft w:val="0"/>
                                                  <w:marRight w:val="0"/>
                                                  <w:marTop w:val="0"/>
                                                  <w:marBottom w:val="0"/>
                                                  <w:divBdr>
                                                    <w:top w:val="none" w:sz="0" w:space="0" w:color="auto"/>
                                                    <w:left w:val="none" w:sz="0" w:space="0" w:color="auto"/>
                                                    <w:bottom w:val="none" w:sz="0" w:space="0" w:color="auto"/>
                                                    <w:right w:val="none" w:sz="0" w:space="0" w:color="auto"/>
                                                  </w:divBdr>
                                                  <w:divsChild>
                                                    <w:div w:id="198670586">
                                                      <w:marLeft w:val="0"/>
                                                      <w:marRight w:val="0"/>
                                                      <w:marTop w:val="0"/>
                                                      <w:marBottom w:val="0"/>
                                                      <w:divBdr>
                                                        <w:top w:val="none" w:sz="0" w:space="0" w:color="auto"/>
                                                        <w:left w:val="none" w:sz="0" w:space="0" w:color="auto"/>
                                                        <w:bottom w:val="none" w:sz="0" w:space="0" w:color="auto"/>
                                                        <w:right w:val="none" w:sz="0" w:space="0" w:color="auto"/>
                                                      </w:divBdr>
                                                    </w:div>
                                                    <w:div w:id="1272934619">
                                                      <w:marLeft w:val="0"/>
                                                      <w:marRight w:val="0"/>
                                                      <w:marTop w:val="0"/>
                                                      <w:marBottom w:val="0"/>
                                                      <w:divBdr>
                                                        <w:top w:val="none" w:sz="0" w:space="0" w:color="auto"/>
                                                        <w:left w:val="none" w:sz="0" w:space="0" w:color="auto"/>
                                                        <w:bottom w:val="none" w:sz="0" w:space="0" w:color="auto"/>
                                                        <w:right w:val="none" w:sz="0" w:space="0" w:color="auto"/>
                                                      </w:divBdr>
                                                    </w:div>
                                                    <w:div w:id="61147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009677">
      <w:bodyDiv w:val="1"/>
      <w:marLeft w:val="0"/>
      <w:marRight w:val="0"/>
      <w:marTop w:val="0"/>
      <w:marBottom w:val="0"/>
      <w:divBdr>
        <w:top w:val="none" w:sz="0" w:space="0" w:color="auto"/>
        <w:left w:val="none" w:sz="0" w:space="0" w:color="auto"/>
        <w:bottom w:val="none" w:sz="0" w:space="0" w:color="auto"/>
        <w:right w:val="none" w:sz="0" w:space="0" w:color="auto"/>
      </w:divBdr>
      <w:divsChild>
        <w:div w:id="2096971324">
          <w:marLeft w:val="0"/>
          <w:marRight w:val="0"/>
          <w:marTop w:val="0"/>
          <w:marBottom w:val="0"/>
          <w:divBdr>
            <w:top w:val="none" w:sz="0" w:space="0" w:color="auto"/>
            <w:left w:val="none" w:sz="0" w:space="0" w:color="auto"/>
            <w:bottom w:val="none" w:sz="0" w:space="0" w:color="auto"/>
            <w:right w:val="none" w:sz="0" w:space="0" w:color="auto"/>
          </w:divBdr>
          <w:divsChild>
            <w:div w:id="1738672789">
              <w:marLeft w:val="0"/>
              <w:marRight w:val="0"/>
              <w:marTop w:val="0"/>
              <w:marBottom w:val="0"/>
              <w:divBdr>
                <w:top w:val="none" w:sz="0" w:space="0" w:color="auto"/>
                <w:left w:val="none" w:sz="0" w:space="0" w:color="auto"/>
                <w:bottom w:val="none" w:sz="0" w:space="0" w:color="auto"/>
                <w:right w:val="none" w:sz="0" w:space="0" w:color="auto"/>
              </w:divBdr>
              <w:divsChild>
                <w:div w:id="1943802203">
                  <w:marLeft w:val="450"/>
                  <w:marRight w:val="450"/>
                  <w:marTop w:val="0"/>
                  <w:marBottom w:val="225"/>
                  <w:divBdr>
                    <w:top w:val="none" w:sz="0" w:space="0" w:color="auto"/>
                    <w:left w:val="none" w:sz="0" w:space="0" w:color="auto"/>
                    <w:bottom w:val="none" w:sz="0" w:space="0" w:color="auto"/>
                    <w:right w:val="none" w:sz="0" w:space="0" w:color="auto"/>
                  </w:divBdr>
                  <w:divsChild>
                    <w:div w:id="746420202">
                      <w:marLeft w:val="0"/>
                      <w:marRight w:val="0"/>
                      <w:marTop w:val="0"/>
                      <w:marBottom w:val="0"/>
                      <w:divBdr>
                        <w:top w:val="none" w:sz="0" w:space="0" w:color="auto"/>
                        <w:left w:val="none" w:sz="0" w:space="0" w:color="auto"/>
                        <w:bottom w:val="none" w:sz="0" w:space="0" w:color="auto"/>
                        <w:right w:val="none" w:sz="0" w:space="0" w:color="auto"/>
                      </w:divBdr>
                      <w:divsChild>
                        <w:div w:id="2061128538">
                          <w:marLeft w:val="0"/>
                          <w:marRight w:val="0"/>
                          <w:marTop w:val="150"/>
                          <w:marBottom w:val="150"/>
                          <w:divBdr>
                            <w:top w:val="none" w:sz="0" w:space="0" w:color="auto"/>
                            <w:left w:val="none" w:sz="0" w:space="0" w:color="auto"/>
                            <w:bottom w:val="none" w:sz="0" w:space="0" w:color="auto"/>
                            <w:right w:val="none" w:sz="0" w:space="0" w:color="auto"/>
                          </w:divBdr>
                        </w:div>
                        <w:div w:id="945426676">
                          <w:marLeft w:val="0"/>
                          <w:marRight w:val="0"/>
                          <w:marTop w:val="0"/>
                          <w:marBottom w:val="225"/>
                          <w:divBdr>
                            <w:top w:val="none" w:sz="0" w:space="0" w:color="auto"/>
                            <w:left w:val="none" w:sz="0" w:space="0" w:color="auto"/>
                            <w:bottom w:val="none" w:sz="0" w:space="0" w:color="auto"/>
                            <w:right w:val="none" w:sz="0" w:space="0" w:color="auto"/>
                          </w:divBdr>
                        </w:div>
                        <w:div w:id="883951883">
                          <w:marLeft w:val="0"/>
                          <w:marRight w:val="0"/>
                          <w:marTop w:val="0"/>
                          <w:marBottom w:val="0"/>
                          <w:divBdr>
                            <w:top w:val="none" w:sz="0" w:space="0" w:color="auto"/>
                            <w:left w:val="none" w:sz="0" w:space="0" w:color="auto"/>
                            <w:bottom w:val="none" w:sz="0" w:space="0" w:color="auto"/>
                            <w:right w:val="none" w:sz="0" w:space="0" w:color="auto"/>
                          </w:divBdr>
                          <w:divsChild>
                            <w:div w:id="44305450">
                              <w:marLeft w:val="0"/>
                              <w:marRight w:val="0"/>
                              <w:marTop w:val="150"/>
                              <w:marBottom w:val="150"/>
                              <w:divBdr>
                                <w:top w:val="none" w:sz="0" w:space="0" w:color="auto"/>
                                <w:left w:val="none" w:sz="0" w:space="0" w:color="auto"/>
                                <w:bottom w:val="none" w:sz="0" w:space="0" w:color="auto"/>
                                <w:right w:val="none" w:sz="0" w:space="0" w:color="auto"/>
                              </w:divBdr>
                            </w:div>
                          </w:divsChild>
                        </w:div>
                        <w:div w:id="1754234038">
                          <w:marLeft w:val="0"/>
                          <w:marRight w:val="0"/>
                          <w:marTop w:val="0"/>
                          <w:marBottom w:val="225"/>
                          <w:divBdr>
                            <w:top w:val="none" w:sz="0" w:space="0" w:color="auto"/>
                            <w:left w:val="none" w:sz="0" w:space="0" w:color="auto"/>
                            <w:bottom w:val="none" w:sz="0" w:space="0" w:color="auto"/>
                            <w:right w:val="none" w:sz="0" w:space="0" w:color="auto"/>
                          </w:divBdr>
                        </w:div>
                        <w:div w:id="24546087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94779736">
      <w:bodyDiv w:val="1"/>
      <w:marLeft w:val="0"/>
      <w:marRight w:val="0"/>
      <w:marTop w:val="0"/>
      <w:marBottom w:val="0"/>
      <w:divBdr>
        <w:top w:val="none" w:sz="0" w:space="0" w:color="auto"/>
        <w:left w:val="none" w:sz="0" w:space="0" w:color="auto"/>
        <w:bottom w:val="none" w:sz="0" w:space="0" w:color="auto"/>
        <w:right w:val="none" w:sz="0" w:space="0" w:color="auto"/>
      </w:divBdr>
      <w:divsChild>
        <w:div w:id="1713918548">
          <w:marLeft w:val="0"/>
          <w:marRight w:val="0"/>
          <w:marTop w:val="0"/>
          <w:marBottom w:val="0"/>
          <w:divBdr>
            <w:top w:val="none" w:sz="0" w:space="0" w:color="auto"/>
            <w:left w:val="none" w:sz="0" w:space="0" w:color="auto"/>
            <w:bottom w:val="none" w:sz="0" w:space="0" w:color="auto"/>
            <w:right w:val="none" w:sz="0" w:space="0" w:color="auto"/>
          </w:divBdr>
          <w:divsChild>
            <w:div w:id="1703095922">
              <w:marLeft w:val="0"/>
              <w:marRight w:val="0"/>
              <w:marTop w:val="0"/>
              <w:marBottom w:val="0"/>
              <w:divBdr>
                <w:top w:val="none" w:sz="0" w:space="0" w:color="auto"/>
                <w:left w:val="none" w:sz="0" w:space="0" w:color="auto"/>
                <w:bottom w:val="none" w:sz="0" w:space="0" w:color="auto"/>
                <w:right w:val="none" w:sz="0" w:space="0" w:color="auto"/>
              </w:divBdr>
              <w:divsChild>
                <w:div w:id="966156854">
                  <w:marLeft w:val="0"/>
                  <w:marRight w:val="0"/>
                  <w:marTop w:val="0"/>
                  <w:marBottom w:val="0"/>
                  <w:divBdr>
                    <w:top w:val="none" w:sz="0" w:space="0" w:color="auto"/>
                    <w:left w:val="none" w:sz="0" w:space="0" w:color="auto"/>
                    <w:bottom w:val="none" w:sz="0" w:space="0" w:color="auto"/>
                    <w:right w:val="none" w:sz="0" w:space="0" w:color="auto"/>
                  </w:divBdr>
                  <w:divsChild>
                    <w:div w:id="538588055">
                      <w:marLeft w:val="0"/>
                      <w:marRight w:val="0"/>
                      <w:marTop w:val="0"/>
                      <w:marBottom w:val="0"/>
                      <w:divBdr>
                        <w:top w:val="none" w:sz="0" w:space="0" w:color="auto"/>
                        <w:left w:val="none" w:sz="0" w:space="0" w:color="auto"/>
                        <w:bottom w:val="none" w:sz="0" w:space="0" w:color="auto"/>
                        <w:right w:val="none" w:sz="0" w:space="0" w:color="auto"/>
                      </w:divBdr>
                      <w:divsChild>
                        <w:div w:id="968435585">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394940608">
      <w:bodyDiv w:val="1"/>
      <w:marLeft w:val="0"/>
      <w:marRight w:val="0"/>
      <w:marTop w:val="0"/>
      <w:marBottom w:val="0"/>
      <w:divBdr>
        <w:top w:val="none" w:sz="0" w:space="0" w:color="auto"/>
        <w:left w:val="none" w:sz="0" w:space="0" w:color="auto"/>
        <w:bottom w:val="none" w:sz="0" w:space="0" w:color="auto"/>
        <w:right w:val="none" w:sz="0" w:space="0" w:color="auto"/>
      </w:divBdr>
      <w:divsChild>
        <w:div w:id="1899120979">
          <w:marLeft w:val="0"/>
          <w:marRight w:val="0"/>
          <w:marTop w:val="0"/>
          <w:marBottom w:val="0"/>
          <w:divBdr>
            <w:top w:val="none" w:sz="0" w:space="0" w:color="auto"/>
            <w:left w:val="none" w:sz="0" w:space="0" w:color="auto"/>
            <w:bottom w:val="none" w:sz="0" w:space="0" w:color="auto"/>
            <w:right w:val="none" w:sz="0" w:space="0" w:color="auto"/>
          </w:divBdr>
          <w:divsChild>
            <w:div w:id="1072310965">
              <w:marLeft w:val="0"/>
              <w:marRight w:val="0"/>
              <w:marTop w:val="0"/>
              <w:marBottom w:val="0"/>
              <w:divBdr>
                <w:top w:val="none" w:sz="0" w:space="0" w:color="auto"/>
                <w:left w:val="none" w:sz="0" w:space="0" w:color="auto"/>
                <w:bottom w:val="none" w:sz="0" w:space="0" w:color="auto"/>
                <w:right w:val="none" w:sz="0" w:space="0" w:color="auto"/>
              </w:divBdr>
              <w:divsChild>
                <w:div w:id="1906137816">
                  <w:marLeft w:val="0"/>
                  <w:marRight w:val="0"/>
                  <w:marTop w:val="0"/>
                  <w:marBottom w:val="0"/>
                  <w:divBdr>
                    <w:top w:val="none" w:sz="0" w:space="0" w:color="auto"/>
                    <w:left w:val="none" w:sz="0" w:space="0" w:color="auto"/>
                    <w:bottom w:val="none" w:sz="0" w:space="0" w:color="auto"/>
                    <w:right w:val="none" w:sz="0" w:space="0" w:color="auto"/>
                  </w:divBdr>
                  <w:divsChild>
                    <w:div w:id="2091387467">
                      <w:marLeft w:val="0"/>
                      <w:marRight w:val="0"/>
                      <w:marTop w:val="0"/>
                      <w:marBottom w:val="0"/>
                      <w:divBdr>
                        <w:top w:val="none" w:sz="0" w:space="0" w:color="auto"/>
                        <w:left w:val="none" w:sz="0" w:space="0" w:color="auto"/>
                        <w:bottom w:val="none" w:sz="0" w:space="0" w:color="auto"/>
                        <w:right w:val="none" w:sz="0" w:space="0" w:color="auto"/>
                      </w:divBdr>
                      <w:divsChild>
                        <w:div w:id="391274714">
                          <w:marLeft w:val="0"/>
                          <w:marRight w:val="0"/>
                          <w:marTop w:val="0"/>
                          <w:marBottom w:val="0"/>
                          <w:divBdr>
                            <w:top w:val="none" w:sz="0" w:space="0" w:color="auto"/>
                            <w:left w:val="none" w:sz="0" w:space="0" w:color="auto"/>
                            <w:bottom w:val="none" w:sz="0" w:space="0" w:color="auto"/>
                            <w:right w:val="none" w:sz="0" w:space="0" w:color="auto"/>
                          </w:divBdr>
                          <w:divsChild>
                            <w:div w:id="269968512">
                              <w:marLeft w:val="0"/>
                              <w:marRight w:val="0"/>
                              <w:marTop w:val="0"/>
                              <w:marBottom w:val="0"/>
                              <w:divBdr>
                                <w:top w:val="none" w:sz="0" w:space="0" w:color="auto"/>
                                <w:left w:val="none" w:sz="0" w:space="0" w:color="auto"/>
                                <w:bottom w:val="none" w:sz="0" w:space="0" w:color="auto"/>
                                <w:right w:val="none" w:sz="0" w:space="0" w:color="auto"/>
                              </w:divBdr>
                            </w:div>
                          </w:divsChild>
                        </w:div>
                        <w:div w:id="1359434237">
                          <w:marLeft w:val="0"/>
                          <w:marRight w:val="0"/>
                          <w:marTop w:val="0"/>
                          <w:marBottom w:val="0"/>
                          <w:divBdr>
                            <w:top w:val="none" w:sz="0" w:space="0" w:color="auto"/>
                            <w:left w:val="none" w:sz="0" w:space="0" w:color="auto"/>
                            <w:bottom w:val="none" w:sz="0" w:space="0" w:color="auto"/>
                            <w:right w:val="none" w:sz="0" w:space="0" w:color="auto"/>
                          </w:divBdr>
                          <w:divsChild>
                            <w:div w:id="152509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128485">
      <w:bodyDiv w:val="1"/>
      <w:marLeft w:val="0"/>
      <w:marRight w:val="0"/>
      <w:marTop w:val="0"/>
      <w:marBottom w:val="0"/>
      <w:divBdr>
        <w:top w:val="none" w:sz="0" w:space="0" w:color="auto"/>
        <w:left w:val="none" w:sz="0" w:space="0" w:color="auto"/>
        <w:bottom w:val="none" w:sz="0" w:space="0" w:color="auto"/>
        <w:right w:val="none" w:sz="0" w:space="0" w:color="auto"/>
      </w:divBdr>
      <w:divsChild>
        <w:div w:id="1128820613">
          <w:marLeft w:val="0"/>
          <w:marRight w:val="0"/>
          <w:marTop w:val="0"/>
          <w:marBottom w:val="0"/>
          <w:divBdr>
            <w:top w:val="none" w:sz="0" w:space="0" w:color="auto"/>
            <w:left w:val="none" w:sz="0" w:space="0" w:color="auto"/>
            <w:bottom w:val="none" w:sz="0" w:space="0" w:color="auto"/>
            <w:right w:val="none" w:sz="0" w:space="0" w:color="auto"/>
          </w:divBdr>
        </w:div>
        <w:div w:id="1907447987">
          <w:marLeft w:val="0"/>
          <w:marRight w:val="0"/>
          <w:marTop w:val="300"/>
          <w:marBottom w:val="300"/>
          <w:divBdr>
            <w:top w:val="dotted" w:sz="6" w:space="23" w:color="575757"/>
            <w:left w:val="none" w:sz="0" w:space="0" w:color="auto"/>
            <w:bottom w:val="dotted" w:sz="6" w:space="23" w:color="575757"/>
            <w:right w:val="none" w:sz="0" w:space="0" w:color="auto"/>
          </w:divBdr>
        </w:div>
        <w:div w:id="1551306086">
          <w:marLeft w:val="0"/>
          <w:marRight w:val="0"/>
          <w:marTop w:val="0"/>
          <w:marBottom w:val="0"/>
          <w:divBdr>
            <w:top w:val="none" w:sz="0" w:space="0" w:color="auto"/>
            <w:left w:val="none" w:sz="0" w:space="0" w:color="auto"/>
            <w:bottom w:val="none" w:sz="0" w:space="0" w:color="auto"/>
            <w:right w:val="none" w:sz="0" w:space="0" w:color="auto"/>
          </w:divBdr>
        </w:div>
        <w:div w:id="1458721101">
          <w:marLeft w:val="0"/>
          <w:marRight w:val="0"/>
          <w:marTop w:val="0"/>
          <w:marBottom w:val="0"/>
          <w:divBdr>
            <w:top w:val="none" w:sz="0" w:space="0" w:color="auto"/>
            <w:left w:val="none" w:sz="0" w:space="0" w:color="auto"/>
            <w:bottom w:val="none" w:sz="0" w:space="0" w:color="auto"/>
            <w:right w:val="none" w:sz="0" w:space="0" w:color="auto"/>
          </w:divBdr>
        </w:div>
      </w:divsChild>
    </w:div>
    <w:div w:id="499807625">
      <w:bodyDiv w:val="1"/>
      <w:marLeft w:val="0"/>
      <w:marRight w:val="0"/>
      <w:marTop w:val="0"/>
      <w:marBottom w:val="0"/>
      <w:divBdr>
        <w:top w:val="none" w:sz="0" w:space="0" w:color="auto"/>
        <w:left w:val="none" w:sz="0" w:space="0" w:color="auto"/>
        <w:bottom w:val="none" w:sz="0" w:space="0" w:color="auto"/>
        <w:right w:val="none" w:sz="0" w:space="0" w:color="auto"/>
      </w:divBdr>
      <w:divsChild>
        <w:div w:id="1345281979">
          <w:marLeft w:val="0"/>
          <w:marRight w:val="0"/>
          <w:marTop w:val="0"/>
          <w:marBottom w:val="0"/>
          <w:divBdr>
            <w:top w:val="none" w:sz="0" w:space="0" w:color="auto"/>
            <w:left w:val="none" w:sz="0" w:space="0" w:color="auto"/>
            <w:bottom w:val="none" w:sz="0" w:space="0" w:color="auto"/>
            <w:right w:val="none" w:sz="0" w:space="0" w:color="auto"/>
          </w:divBdr>
          <w:divsChild>
            <w:div w:id="1104113490">
              <w:marLeft w:val="0"/>
              <w:marRight w:val="0"/>
              <w:marTop w:val="0"/>
              <w:marBottom w:val="0"/>
              <w:divBdr>
                <w:top w:val="none" w:sz="0" w:space="0" w:color="auto"/>
                <w:left w:val="none" w:sz="0" w:space="0" w:color="auto"/>
                <w:bottom w:val="none" w:sz="0" w:space="0" w:color="auto"/>
                <w:right w:val="none" w:sz="0" w:space="0" w:color="auto"/>
              </w:divBdr>
              <w:divsChild>
                <w:div w:id="532306085">
                  <w:marLeft w:val="0"/>
                  <w:marRight w:val="0"/>
                  <w:marTop w:val="0"/>
                  <w:marBottom w:val="0"/>
                  <w:divBdr>
                    <w:top w:val="none" w:sz="0" w:space="0" w:color="auto"/>
                    <w:left w:val="none" w:sz="0" w:space="0" w:color="auto"/>
                    <w:bottom w:val="none" w:sz="0" w:space="0" w:color="auto"/>
                    <w:right w:val="none" w:sz="0" w:space="0" w:color="auto"/>
                  </w:divBdr>
                  <w:divsChild>
                    <w:div w:id="865754383">
                      <w:marLeft w:val="0"/>
                      <w:marRight w:val="0"/>
                      <w:marTop w:val="0"/>
                      <w:marBottom w:val="0"/>
                      <w:divBdr>
                        <w:top w:val="none" w:sz="0" w:space="0" w:color="auto"/>
                        <w:left w:val="none" w:sz="0" w:space="0" w:color="auto"/>
                        <w:bottom w:val="none" w:sz="0" w:space="0" w:color="auto"/>
                        <w:right w:val="none" w:sz="0" w:space="0" w:color="auto"/>
                      </w:divBdr>
                      <w:divsChild>
                        <w:div w:id="2016348072">
                          <w:marLeft w:val="0"/>
                          <w:marRight w:val="0"/>
                          <w:marTop w:val="0"/>
                          <w:marBottom w:val="0"/>
                          <w:divBdr>
                            <w:top w:val="none" w:sz="0" w:space="0" w:color="auto"/>
                            <w:left w:val="none" w:sz="0" w:space="0" w:color="auto"/>
                            <w:bottom w:val="none" w:sz="0" w:space="0" w:color="auto"/>
                            <w:right w:val="none" w:sz="0" w:space="0" w:color="auto"/>
                          </w:divBdr>
                          <w:divsChild>
                            <w:div w:id="1328629678">
                              <w:marLeft w:val="0"/>
                              <w:marRight w:val="0"/>
                              <w:marTop w:val="0"/>
                              <w:marBottom w:val="0"/>
                              <w:divBdr>
                                <w:top w:val="none" w:sz="0" w:space="0" w:color="auto"/>
                                <w:left w:val="none" w:sz="0" w:space="0" w:color="auto"/>
                                <w:bottom w:val="none" w:sz="0" w:space="0" w:color="auto"/>
                                <w:right w:val="none" w:sz="0" w:space="0" w:color="auto"/>
                              </w:divBdr>
                              <w:divsChild>
                                <w:div w:id="482935770">
                                  <w:marLeft w:val="0"/>
                                  <w:marRight w:val="0"/>
                                  <w:marTop w:val="0"/>
                                  <w:marBottom w:val="0"/>
                                  <w:divBdr>
                                    <w:top w:val="none" w:sz="0" w:space="0" w:color="auto"/>
                                    <w:left w:val="none" w:sz="0" w:space="0" w:color="auto"/>
                                    <w:bottom w:val="none" w:sz="0" w:space="0" w:color="auto"/>
                                    <w:right w:val="none" w:sz="0" w:space="0" w:color="auto"/>
                                  </w:divBdr>
                                  <w:divsChild>
                                    <w:div w:id="584191328">
                                      <w:marLeft w:val="0"/>
                                      <w:marRight w:val="0"/>
                                      <w:marTop w:val="0"/>
                                      <w:marBottom w:val="0"/>
                                      <w:divBdr>
                                        <w:top w:val="none" w:sz="0" w:space="0" w:color="auto"/>
                                        <w:left w:val="none" w:sz="0" w:space="0" w:color="auto"/>
                                        <w:bottom w:val="none" w:sz="0" w:space="0" w:color="auto"/>
                                        <w:right w:val="none" w:sz="0" w:space="0" w:color="auto"/>
                                      </w:divBdr>
                                      <w:divsChild>
                                        <w:div w:id="382026417">
                                          <w:marLeft w:val="0"/>
                                          <w:marRight w:val="0"/>
                                          <w:marTop w:val="0"/>
                                          <w:marBottom w:val="0"/>
                                          <w:divBdr>
                                            <w:top w:val="none" w:sz="0" w:space="0" w:color="auto"/>
                                            <w:left w:val="none" w:sz="0" w:space="0" w:color="auto"/>
                                            <w:bottom w:val="none" w:sz="0" w:space="0" w:color="auto"/>
                                            <w:right w:val="none" w:sz="0" w:space="0" w:color="auto"/>
                                          </w:divBdr>
                                          <w:divsChild>
                                            <w:div w:id="949629873">
                                              <w:marLeft w:val="0"/>
                                              <w:marRight w:val="0"/>
                                              <w:marTop w:val="0"/>
                                              <w:marBottom w:val="0"/>
                                              <w:divBdr>
                                                <w:top w:val="none" w:sz="0" w:space="0" w:color="auto"/>
                                                <w:left w:val="none" w:sz="0" w:space="0" w:color="auto"/>
                                                <w:bottom w:val="none" w:sz="0" w:space="0" w:color="auto"/>
                                                <w:right w:val="none" w:sz="0" w:space="0" w:color="auto"/>
                                              </w:divBdr>
                                              <w:divsChild>
                                                <w:div w:id="1072312942">
                                                  <w:marLeft w:val="0"/>
                                                  <w:marRight w:val="0"/>
                                                  <w:marTop w:val="0"/>
                                                  <w:marBottom w:val="0"/>
                                                  <w:divBdr>
                                                    <w:top w:val="none" w:sz="0" w:space="0" w:color="auto"/>
                                                    <w:left w:val="none" w:sz="0" w:space="0" w:color="auto"/>
                                                    <w:bottom w:val="none" w:sz="0" w:space="0" w:color="auto"/>
                                                    <w:right w:val="none" w:sz="0" w:space="0" w:color="auto"/>
                                                  </w:divBdr>
                                                </w:div>
                                                <w:div w:id="1036731082">
                                                  <w:marLeft w:val="0"/>
                                                  <w:marRight w:val="0"/>
                                                  <w:marTop w:val="0"/>
                                                  <w:marBottom w:val="0"/>
                                                  <w:divBdr>
                                                    <w:top w:val="none" w:sz="0" w:space="0" w:color="auto"/>
                                                    <w:left w:val="none" w:sz="0" w:space="0" w:color="auto"/>
                                                    <w:bottom w:val="none" w:sz="0" w:space="0" w:color="auto"/>
                                                    <w:right w:val="none" w:sz="0" w:space="0" w:color="auto"/>
                                                  </w:divBdr>
                                                </w:div>
                                                <w:div w:id="1342506102">
                                                  <w:marLeft w:val="0"/>
                                                  <w:marRight w:val="0"/>
                                                  <w:marTop w:val="0"/>
                                                  <w:marBottom w:val="0"/>
                                                  <w:divBdr>
                                                    <w:top w:val="none" w:sz="0" w:space="0" w:color="auto"/>
                                                    <w:left w:val="none" w:sz="0" w:space="0" w:color="auto"/>
                                                    <w:bottom w:val="none" w:sz="0" w:space="0" w:color="auto"/>
                                                    <w:right w:val="none" w:sz="0" w:space="0" w:color="auto"/>
                                                  </w:divBdr>
                                                </w:div>
                                                <w:div w:id="1331710836">
                                                  <w:marLeft w:val="0"/>
                                                  <w:marRight w:val="0"/>
                                                  <w:marTop w:val="0"/>
                                                  <w:marBottom w:val="0"/>
                                                  <w:divBdr>
                                                    <w:top w:val="none" w:sz="0" w:space="0" w:color="auto"/>
                                                    <w:left w:val="none" w:sz="0" w:space="0" w:color="auto"/>
                                                    <w:bottom w:val="none" w:sz="0" w:space="0" w:color="auto"/>
                                                    <w:right w:val="none" w:sz="0" w:space="0" w:color="auto"/>
                                                  </w:divBdr>
                                                  <w:divsChild>
                                                    <w:div w:id="1603799830">
                                                      <w:marLeft w:val="0"/>
                                                      <w:marRight w:val="0"/>
                                                      <w:marTop w:val="0"/>
                                                      <w:marBottom w:val="0"/>
                                                      <w:divBdr>
                                                        <w:top w:val="none" w:sz="0" w:space="0" w:color="auto"/>
                                                        <w:left w:val="none" w:sz="0" w:space="0" w:color="auto"/>
                                                        <w:bottom w:val="none" w:sz="0" w:space="0" w:color="auto"/>
                                                        <w:right w:val="none" w:sz="0" w:space="0" w:color="auto"/>
                                                      </w:divBdr>
                                                    </w:div>
                                                    <w:div w:id="1540819923">
                                                      <w:marLeft w:val="0"/>
                                                      <w:marRight w:val="0"/>
                                                      <w:marTop w:val="0"/>
                                                      <w:marBottom w:val="0"/>
                                                      <w:divBdr>
                                                        <w:top w:val="none" w:sz="0" w:space="0" w:color="auto"/>
                                                        <w:left w:val="none" w:sz="0" w:space="0" w:color="auto"/>
                                                        <w:bottom w:val="none" w:sz="0" w:space="0" w:color="auto"/>
                                                        <w:right w:val="none" w:sz="0" w:space="0" w:color="auto"/>
                                                      </w:divBdr>
                                                    </w:div>
                                                    <w:div w:id="65398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0286262">
      <w:bodyDiv w:val="1"/>
      <w:marLeft w:val="0"/>
      <w:marRight w:val="0"/>
      <w:marTop w:val="0"/>
      <w:marBottom w:val="0"/>
      <w:divBdr>
        <w:top w:val="none" w:sz="0" w:space="0" w:color="auto"/>
        <w:left w:val="none" w:sz="0" w:space="0" w:color="auto"/>
        <w:bottom w:val="none" w:sz="0" w:space="0" w:color="auto"/>
        <w:right w:val="none" w:sz="0" w:space="0" w:color="auto"/>
      </w:divBdr>
      <w:divsChild>
        <w:div w:id="1235891124">
          <w:marLeft w:val="0"/>
          <w:marRight w:val="0"/>
          <w:marTop w:val="0"/>
          <w:marBottom w:val="0"/>
          <w:divBdr>
            <w:top w:val="none" w:sz="0" w:space="0" w:color="auto"/>
            <w:left w:val="none" w:sz="0" w:space="0" w:color="auto"/>
            <w:bottom w:val="none" w:sz="0" w:space="0" w:color="auto"/>
            <w:right w:val="none" w:sz="0" w:space="0" w:color="auto"/>
          </w:divBdr>
          <w:divsChild>
            <w:div w:id="1829243900">
              <w:marLeft w:val="0"/>
              <w:marRight w:val="0"/>
              <w:marTop w:val="0"/>
              <w:marBottom w:val="0"/>
              <w:divBdr>
                <w:top w:val="none" w:sz="0" w:space="0" w:color="auto"/>
                <w:left w:val="none" w:sz="0" w:space="0" w:color="auto"/>
                <w:bottom w:val="none" w:sz="0" w:space="0" w:color="auto"/>
                <w:right w:val="none" w:sz="0" w:space="0" w:color="auto"/>
              </w:divBdr>
              <w:divsChild>
                <w:div w:id="1492453916">
                  <w:marLeft w:val="450"/>
                  <w:marRight w:val="450"/>
                  <w:marTop w:val="0"/>
                  <w:marBottom w:val="225"/>
                  <w:divBdr>
                    <w:top w:val="none" w:sz="0" w:space="0" w:color="auto"/>
                    <w:left w:val="none" w:sz="0" w:space="0" w:color="auto"/>
                    <w:bottom w:val="none" w:sz="0" w:space="0" w:color="auto"/>
                    <w:right w:val="none" w:sz="0" w:space="0" w:color="auto"/>
                  </w:divBdr>
                  <w:divsChild>
                    <w:div w:id="2072456124">
                      <w:marLeft w:val="0"/>
                      <w:marRight w:val="0"/>
                      <w:marTop w:val="0"/>
                      <w:marBottom w:val="0"/>
                      <w:divBdr>
                        <w:top w:val="none" w:sz="0" w:space="0" w:color="auto"/>
                        <w:left w:val="none" w:sz="0" w:space="0" w:color="auto"/>
                        <w:bottom w:val="none" w:sz="0" w:space="0" w:color="auto"/>
                        <w:right w:val="none" w:sz="0" w:space="0" w:color="auto"/>
                      </w:divBdr>
                      <w:divsChild>
                        <w:div w:id="1114179859">
                          <w:marLeft w:val="0"/>
                          <w:marRight w:val="0"/>
                          <w:marTop w:val="150"/>
                          <w:marBottom w:val="150"/>
                          <w:divBdr>
                            <w:top w:val="none" w:sz="0" w:space="0" w:color="auto"/>
                            <w:left w:val="none" w:sz="0" w:space="0" w:color="auto"/>
                            <w:bottom w:val="none" w:sz="0" w:space="0" w:color="auto"/>
                            <w:right w:val="none" w:sz="0" w:space="0" w:color="auto"/>
                          </w:divBdr>
                        </w:div>
                        <w:div w:id="495000037">
                          <w:marLeft w:val="0"/>
                          <w:marRight w:val="0"/>
                          <w:marTop w:val="0"/>
                          <w:marBottom w:val="225"/>
                          <w:divBdr>
                            <w:top w:val="none" w:sz="0" w:space="0" w:color="auto"/>
                            <w:left w:val="none" w:sz="0" w:space="0" w:color="auto"/>
                            <w:bottom w:val="none" w:sz="0" w:space="0" w:color="auto"/>
                            <w:right w:val="none" w:sz="0" w:space="0" w:color="auto"/>
                          </w:divBdr>
                        </w:div>
                        <w:div w:id="1039353669">
                          <w:marLeft w:val="0"/>
                          <w:marRight w:val="0"/>
                          <w:marTop w:val="0"/>
                          <w:marBottom w:val="0"/>
                          <w:divBdr>
                            <w:top w:val="none" w:sz="0" w:space="0" w:color="auto"/>
                            <w:left w:val="none" w:sz="0" w:space="0" w:color="auto"/>
                            <w:bottom w:val="none" w:sz="0" w:space="0" w:color="auto"/>
                            <w:right w:val="none" w:sz="0" w:space="0" w:color="auto"/>
                          </w:divBdr>
                          <w:divsChild>
                            <w:div w:id="1714648724">
                              <w:marLeft w:val="0"/>
                              <w:marRight w:val="0"/>
                              <w:marTop w:val="150"/>
                              <w:marBottom w:val="150"/>
                              <w:divBdr>
                                <w:top w:val="none" w:sz="0" w:space="0" w:color="auto"/>
                                <w:left w:val="none" w:sz="0" w:space="0" w:color="auto"/>
                                <w:bottom w:val="none" w:sz="0" w:space="0" w:color="auto"/>
                                <w:right w:val="none" w:sz="0" w:space="0" w:color="auto"/>
                              </w:divBdr>
                            </w:div>
                          </w:divsChild>
                        </w:div>
                        <w:div w:id="1280647652">
                          <w:marLeft w:val="0"/>
                          <w:marRight w:val="0"/>
                          <w:marTop w:val="0"/>
                          <w:marBottom w:val="225"/>
                          <w:divBdr>
                            <w:top w:val="none" w:sz="0" w:space="0" w:color="auto"/>
                            <w:left w:val="none" w:sz="0" w:space="0" w:color="auto"/>
                            <w:bottom w:val="none" w:sz="0" w:space="0" w:color="auto"/>
                            <w:right w:val="none" w:sz="0" w:space="0" w:color="auto"/>
                          </w:divBdr>
                        </w:div>
                        <w:div w:id="123033859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625307456">
      <w:bodyDiv w:val="1"/>
      <w:marLeft w:val="0"/>
      <w:marRight w:val="0"/>
      <w:marTop w:val="0"/>
      <w:marBottom w:val="0"/>
      <w:divBdr>
        <w:top w:val="none" w:sz="0" w:space="0" w:color="auto"/>
        <w:left w:val="none" w:sz="0" w:space="0" w:color="auto"/>
        <w:bottom w:val="none" w:sz="0" w:space="0" w:color="auto"/>
        <w:right w:val="none" w:sz="0" w:space="0" w:color="auto"/>
      </w:divBdr>
      <w:divsChild>
        <w:div w:id="1936749157">
          <w:marLeft w:val="0"/>
          <w:marRight w:val="0"/>
          <w:marTop w:val="0"/>
          <w:marBottom w:val="0"/>
          <w:divBdr>
            <w:top w:val="none" w:sz="0" w:space="0" w:color="auto"/>
            <w:left w:val="none" w:sz="0" w:space="0" w:color="auto"/>
            <w:bottom w:val="none" w:sz="0" w:space="0" w:color="auto"/>
            <w:right w:val="none" w:sz="0" w:space="0" w:color="auto"/>
          </w:divBdr>
          <w:divsChild>
            <w:div w:id="1595162071">
              <w:marLeft w:val="0"/>
              <w:marRight w:val="0"/>
              <w:marTop w:val="0"/>
              <w:marBottom w:val="0"/>
              <w:divBdr>
                <w:top w:val="none" w:sz="0" w:space="0" w:color="auto"/>
                <w:left w:val="none" w:sz="0" w:space="0" w:color="auto"/>
                <w:bottom w:val="none" w:sz="0" w:space="0" w:color="auto"/>
                <w:right w:val="none" w:sz="0" w:space="0" w:color="auto"/>
              </w:divBdr>
              <w:divsChild>
                <w:div w:id="1296371695">
                  <w:marLeft w:val="450"/>
                  <w:marRight w:val="450"/>
                  <w:marTop w:val="0"/>
                  <w:marBottom w:val="225"/>
                  <w:divBdr>
                    <w:top w:val="none" w:sz="0" w:space="0" w:color="auto"/>
                    <w:left w:val="none" w:sz="0" w:space="0" w:color="auto"/>
                    <w:bottom w:val="none" w:sz="0" w:space="0" w:color="auto"/>
                    <w:right w:val="none" w:sz="0" w:space="0" w:color="auto"/>
                  </w:divBdr>
                  <w:divsChild>
                    <w:div w:id="549417927">
                      <w:marLeft w:val="0"/>
                      <w:marRight w:val="0"/>
                      <w:marTop w:val="0"/>
                      <w:marBottom w:val="0"/>
                      <w:divBdr>
                        <w:top w:val="none" w:sz="0" w:space="0" w:color="auto"/>
                        <w:left w:val="none" w:sz="0" w:space="0" w:color="auto"/>
                        <w:bottom w:val="none" w:sz="0" w:space="0" w:color="auto"/>
                        <w:right w:val="none" w:sz="0" w:space="0" w:color="auto"/>
                      </w:divBdr>
                      <w:divsChild>
                        <w:div w:id="1312514292">
                          <w:marLeft w:val="0"/>
                          <w:marRight w:val="0"/>
                          <w:marTop w:val="75"/>
                          <w:marBottom w:val="150"/>
                          <w:divBdr>
                            <w:top w:val="none" w:sz="0" w:space="0" w:color="auto"/>
                            <w:left w:val="none" w:sz="0" w:space="0" w:color="auto"/>
                            <w:bottom w:val="none" w:sz="0" w:space="0" w:color="auto"/>
                            <w:right w:val="none" w:sz="0" w:space="0" w:color="auto"/>
                          </w:divBdr>
                        </w:div>
                        <w:div w:id="173762144">
                          <w:marLeft w:val="0"/>
                          <w:marRight w:val="0"/>
                          <w:marTop w:val="150"/>
                          <w:marBottom w:val="150"/>
                          <w:divBdr>
                            <w:top w:val="none" w:sz="0" w:space="0" w:color="auto"/>
                            <w:left w:val="none" w:sz="0" w:space="0" w:color="auto"/>
                            <w:bottom w:val="none" w:sz="0" w:space="0" w:color="auto"/>
                            <w:right w:val="none" w:sz="0" w:space="0" w:color="auto"/>
                          </w:divBdr>
                        </w:div>
                        <w:div w:id="117334402">
                          <w:marLeft w:val="0"/>
                          <w:marRight w:val="0"/>
                          <w:marTop w:val="0"/>
                          <w:marBottom w:val="150"/>
                          <w:divBdr>
                            <w:top w:val="none" w:sz="0" w:space="0" w:color="auto"/>
                            <w:left w:val="none" w:sz="0" w:space="0" w:color="auto"/>
                            <w:bottom w:val="none" w:sz="0" w:space="0" w:color="auto"/>
                            <w:right w:val="none" w:sz="0" w:space="0" w:color="auto"/>
                          </w:divBdr>
                        </w:div>
                        <w:div w:id="1492868074">
                          <w:marLeft w:val="0"/>
                          <w:marRight w:val="0"/>
                          <w:marTop w:val="0"/>
                          <w:marBottom w:val="225"/>
                          <w:divBdr>
                            <w:top w:val="none" w:sz="0" w:space="0" w:color="auto"/>
                            <w:left w:val="none" w:sz="0" w:space="0" w:color="auto"/>
                            <w:bottom w:val="none" w:sz="0" w:space="0" w:color="auto"/>
                            <w:right w:val="none" w:sz="0" w:space="0" w:color="auto"/>
                          </w:divBdr>
                        </w:div>
                        <w:div w:id="70487194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648096669">
      <w:bodyDiv w:val="1"/>
      <w:marLeft w:val="0"/>
      <w:marRight w:val="0"/>
      <w:marTop w:val="0"/>
      <w:marBottom w:val="0"/>
      <w:divBdr>
        <w:top w:val="none" w:sz="0" w:space="0" w:color="auto"/>
        <w:left w:val="none" w:sz="0" w:space="0" w:color="auto"/>
        <w:bottom w:val="none" w:sz="0" w:space="0" w:color="auto"/>
        <w:right w:val="none" w:sz="0" w:space="0" w:color="auto"/>
      </w:divBdr>
      <w:divsChild>
        <w:div w:id="845948768">
          <w:marLeft w:val="0"/>
          <w:marRight w:val="0"/>
          <w:marTop w:val="0"/>
          <w:marBottom w:val="0"/>
          <w:divBdr>
            <w:top w:val="none" w:sz="0" w:space="0" w:color="auto"/>
            <w:left w:val="none" w:sz="0" w:space="0" w:color="auto"/>
            <w:bottom w:val="none" w:sz="0" w:space="0" w:color="auto"/>
            <w:right w:val="none" w:sz="0" w:space="0" w:color="auto"/>
          </w:divBdr>
          <w:divsChild>
            <w:div w:id="1856766480">
              <w:marLeft w:val="0"/>
              <w:marRight w:val="0"/>
              <w:marTop w:val="0"/>
              <w:marBottom w:val="0"/>
              <w:divBdr>
                <w:top w:val="none" w:sz="0" w:space="0" w:color="auto"/>
                <w:left w:val="none" w:sz="0" w:space="0" w:color="auto"/>
                <w:bottom w:val="none" w:sz="0" w:space="0" w:color="auto"/>
                <w:right w:val="none" w:sz="0" w:space="0" w:color="auto"/>
              </w:divBdr>
              <w:divsChild>
                <w:div w:id="407076742">
                  <w:marLeft w:val="0"/>
                  <w:marRight w:val="0"/>
                  <w:marTop w:val="0"/>
                  <w:marBottom w:val="0"/>
                  <w:divBdr>
                    <w:top w:val="none" w:sz="0" w:space="0" w:color="auto"/>
                    <w:left w:val="none" w:sz="0" w:space="0" w:color="auto"/>
                    <w:bottom w:val="none" w:sz="0" w:space="0" w:color="auto"/>
                    <w:right w:val="none" w:sz="0" w:space="0" w:color="auto"/>
                  </w:divBdr>
                  <w:divsChild>
                    <w:div w:id="620844285">
                      <w:marLeft w:val="0"/>
                      <w:marRight w:val="0"/>
                      <w:marTop w:val="0"/>
                      <w:marBottom w:val="0"/>
                      <w:divBdr>
                        <w:top w:val="none" w:sz="0" w:space="0" w:color="auto"/>
                        <w:left w:val="none" w:sz="0" w:space="0" w:color="auto"/>
                        <w:bottom w:val="none" w:sz="0" w:space="0" w:color="auto"/>
                        <w:right w:val="none" w:sz="0" w:space="0" w:color="auto"/>
                      </w:divBdr>
                      <w:divsChild>
                        <w:div w:id="622807600">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714353304">
      <w:bodyDiv w:val="1"/>
      <w:marLeft w:val="0"/>
      <w:marRight w:val="0"/>
      <w:marTop w:val="0"/>
      <w:marBottom w:val="0"/>
      <w:divBdr>
        <w:top w:val="none" w:sz="0" w:space="0" w:color="auto"/>
        <w:left w:val="none" w:sz="0" w:space="0" w:color="auto"/>
        <w:bottom w:val="none" w:sz="0" w:space="0" w:color="auto"/>
        <w:right w:val="none" w:sz="0" w:space="0" w:color="auto"/>
      </w:divBdr>
      <w:divsChild>
        <w:div w:id="961963263">
          <w:marLeft w:val="0"/>
          <w:marRight w:val="0"/>
          <w:marTop w:val="0"/>
          <w:marBottom w:val="0"/>
          <w:divBdr>
            <w:top w:val="none" w:sz="0" w:space="0" w:color="auto"/>
            <w:left w:val="none" w:sz="0" w:space="0" w:color="auto"/>
            <w:bottom w:val="none" w:sz="0" w:space="0" w:color="auto"/>
            <w:right w:val="none" w:sz="0" w:space="0" w:color="auto"/>
          </w:divBdr>
          <w:divsChild>
            <w:div w:id="1556618353">
              <w:marLeft w:val="0"/>
              <w:marRight w:val="0"/>
              <w:marTop w:val="0"/>
              <w:marBottom w:val="0"/>
              <w:divBdr>
                <w:top w:val="none" w:sz="0" w:space="0" w:color="auto"/>
                <w:left w:val="none" w:sz="0" w:space="0" w:color="auto"/>
                <w:bottom w:val="none" w:sz="0" w:space="0" w:color="auto"/>
                <w:right w:val="none" w:sz="0" w:space="0" w:color="auto"/>
              </w:divBdr>
              <w:divsChild>
                <w:div w:id="706680719">
                  <w:marLeft w:val="0"/>
                  <w:marRight w:val="0"/>
                  <w:marTop w:val="0"/>
                  <w:marBottom w:val="0"/>
                  <w:divBdr>
                    <w:top w:val="none" w:sz="0" w:space="0" w:color="auto"/>
                    <w:left w:val="none" w:sz="0" w:space="0" w:color="auto"/>
                    <w:bottom w:val="none" w:sz="0" w:space="0" w:color="auto"/>
                    <w:right w:val="none" w:sz="0" w:space="0" w:color="auto"/>
                  </w:divBdr>
                  <w:divsChild>
                    <w:div w:id="1519615616">
                      <w:marLeft w:val="0"/>
                      <w:marRight w:val="0"/>
                      <w:marTop w:val="0"/>
                      <w:marBottom w:val="0"/>
                      <w:divBdr>
                        <w:top w:val="none" w:sz="0" w:space="0" w:color="auto"/>
                        <w:left w:val="none" w:sz="0" w:space="0" w:color="auto"/>
                        <w:bottom w:val="none" w:sz="0" w:space="0" w:color="auto"/>
                        <w:right w:val="none" w:sz="0" w:space="0" w:color="auto"/>
                      </w:divBdr>
                      <w:divsChild>
                        <w:div w:id="17446095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753169590">
      <w:bodyDiv w:val="1"/>
      <w:marLeft w:val="0"/>
      <w:marRight w:val="0"/>
      <w:marTop w:val="0"/>
      <w:marBottom w:val="0"/>
      <w:divBdr>
        <w:top w:val="none" w:sz="0" w:space="0" w:color="auto"/>
        <w:left w:val="none" w:sz="0" w:space="0" w:color="auto"/>
        <w:bottom w:val="none" w:sz="0" w:space="0" w:color="auto"/>
        <w:right w:val="none" w:sz="0" w:space="0" w:color="auto"/>
      </w:divBdr>
      <w:divsChild>
        <w:div w:id="1432240767">
          <w:marLeft w:val="0"/>
          <w:marRight w:val="0"/>
          <w:marTop w:val="0"/>
          <w:marBottom w:val="0"/>
          <w:divBdr>
            <w:top w:val="none" w:sz="0" w:space="0" w:color="auto"/>
            <w:left w:val="none" w:sz="0" w:space="0" w:color="auto"/>
            <w:bottom w:val="none" w:sz="0" w:space="0" w:color="auto"/>
            <w:right w:val="none" w:sz="0" w:space="0" w:color="auto"/>
          </w:divBdr>
          <w:divsChild>
            <w:div w:id="1915236531">
              <w:marLeft w:val="0"/>
              <w:marRight w:val="0"/>
              <w:marTop w:val="0"/>
              <w:marBottom w:val="0"/>
              <w:divBdr>
                <w:top w:val="none" w:sz="0" w:space="0" w:color="auto"/>
                <w:left w:val="none" w:sz="0" w:space="0" w:color="auto"/>
                <w:bottom w:val="none" w:sz="0" w:space="0" w:color="auto"/>
                <w:right w:val="none" w:sz="0" w:space="0" w:color="auto"/>
              </w:divBdr>
              <w:divsChild>
                <w:div w:id="1270047197">
                  <w:marLeft w:val="0"/>
                  <w:marRight w:val="0"/>
                  <w:marTop w:val="0"/>
                  <w:marBottom w:val="0"/>
                  <w:divBdr>
                    <w:top w:val="none" w:sz="0" w:space="0" w:color="auto"/>
                    <w:left w:val="none" w:sz="0" w:space="0" w:color="auto"/>
                    <w:bottom w:val="none" w:sz="0" w:space="0" w:color="auto"/>
                    <w:right w:val="none" w:sz="0" w:space="0" w:color="auto"/>
                  </w:divBdr>
                  <w:divsChild>
                    <w:div w:id="1272740384">
                      <w:marLeft w:val="0"/>
                      <w:marRight w:val="0"/>
                      <w:marTop w:val="0"/>
                      <w:marBottom w:val="0"/>
                      <w:divBdr>
                        <w:top w:val="none" w:sz="0" w:space="0" w:color="auto"/>
                        <w:left w:val="none" w:sz="0" w:space="0" w:color="auto"/>
                        <w:bottom w:val="none" w:sz="0" w:space="0" w:color="auto"/>
                        <w:right w:val="none" w:sz="0" w:space="0" w:color="auto"/>
                      </w:divBdr>
                      <w:divsChild>
                        <w:div w:id="789858785">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1039010232">
      <w:bodyDiv w:val="1"/>
      <w:marLeft w:val="0"/>
      <w:marRight w:val="0"/>
      <w:marTop w:val="0"/>
      <w:marBottom w:val="0"/>
      <w:divBdr>
        <w:top w:val="none" w:sz="0" w:space="0" w:color="auto"/>
        <w:left w:val="none" w:sz="0" w:space="0" w:color="auto"/>
        <w:bottom w:val="none" w:sz="0" w:space="0" w:color="auto"/>
        <w:right w:val="none" w:sz="0" w:space="0" w:color="auto"/>
      </w:divBdr>
      <w:divsChild>
        <w:div w:id="123890447">
          <w:marLeft w:val="0"/>
          <w:marRight w:val="0"/>
          <w:marTop w:val="0"/>
          <w:marBottom w:val="0"/>
          <w:divBdr>
            <w:top w:val="none" w:sz="0" w:space="0" w:color="auto"/>
            <w:left w:val="none" w:sz="0" w:space="0" w:color="auto"/>
            <w:bottom w:val="none" w:sz="0" w:space="0" w:color="auto"/>
            <w:right w:val="none" w:sz="0" w:space="0" w:color="auto"/>
          </w:divBdr>
          <w:divsChild>
            <w:div w:id="1624531034">
              <w:marLeft w:val="0"/>
              <w:marRight w:val="0"/>
              <w:marTop w:val="0"/>
              <w:marBottom w:val="0"/>
              <w:divBdr>
                <w:top w:val="none" w:sz="0" w:space="0" w:color="auto"/>
                <w:left w:val="none" w:sz="0" w:space="0" w:color="auto"/>
                <w:bottom w:val="none" w:sz="0" w:space="0" w:color="auto"/>
                <w:right w:val="none" w:sz="0" w:space="0" w:color="auto"/>
              </w:divBdr>
              <w:divsChild>
                <w:div w:id="1560702983">
                  <w:marLeft w:val="0"/>
                  <w:marRight w:val="0"/>
                  <w:marTop w:val="0"/>
                  <w:marBottom w:val="0"/>
                  <w:divBdr>
                    <w:top w:val="none" w:sz="0" w:space="0" w:color="auto"/>
                    <w:left w:val="none" w:sz="0" w:space="0" w:color="auto"/>
                    <w:bottom w:val="none" w:sz="0" w:space="0" w:color="auto"/>
                    <w:right w:val="none" w:sz="0" w:space="0" w:color="auto"/>
                  </w:divBdr>
                  <w:divsChild>
                    <w:div w:id="804545188">
                      <w:marLeft w:val="0"/>
                      <w:marRight w:val="0"/>
                      <w:marTop w:val="0"/>
                      <w:marBottom w:val="0"/>
                      <w:divBdr>
                        <w:top w:val="none" w:sz="0" w:space="0" w:color="auto"/>
                        <w:left w:val="none" w:sz="0" w:space="0" w:color="auto"/>
                        <w:bottom w:val="none" w:sz="0" w:space="0" w:color="auto"/>
                        <w:right w:val="none" w:sz="0" w:space="0" w:color="auto"/>
                      </w:divBdr>
                      <w:divsChild>
                        <w:div w:id="1058171202">
                          <w:marLeft w:val="0"/>
                          <w:marRight w:val="0"/>
                          <w:marTop w:val="0"/>
                          <w:marBottom w:val="0"/>
                          <w:divBdr>
                            <w:top w:val="none" w:sz="0" w:space="0" w:color="auto"/>
                            <w:left w:val="none" w:sz="0" w:space="0" w:color="auto"/>
                            <w:bottom w:val="none" w:sz="0" w:space="0" w:color="auto"/>
                            <w:right w:val="none" w:sz="0" w:space="0" w:color="auto"/>
                          </w:divBdr>
                          <w:divsChild>
                            <w:div w:id="1884756535">
                              <w:marLeft w:val="0"/>
                              <w:marRight w:val="0"/>
                              <w:marTop w:val="0"/>
                              <w:marBottom w:val="0"/>
                              <w:divBdr>
                                <w:top w:val="none" w:sz="0" w:space="0" w:color="auto"/>
                                <w:left w:val="none" w:sz="0" w:space="0" w:color="auto"/>
                                <w:bottom w:val="none" w:sz="0" w:space="0" w:color="auto"/>
                                <w:right w:val="none" w:sz="0" w:space="0" w:color="auto"/>
                              </w:divBdr>
                              <w:divsChild>
                                <w:div w:id="1695426689">
                                  <w:marLeft w:val="0"/>
                                  <w:marRight w:val="0"/>
                                  <w:marTop w:val="0"/>
                                  <w:marBottom w:val="0"/>
                                  <w:divBdr>
                                    <w:top w:val="none" w:sz="0" w:space="0" w:color="auto"/>
                                    <w:left w:val="none" w:sz="0" w:space="0" w:color="auto"/>
                                    <w:bottom w:val="none" w:sz="0" w:space="0" w:color="auto"/>
                                    <w:right w:val="none" w:sz="0" w:space="0" w:color="auto"/>
                                  </w:divBdr>
                                  <w:divsChild>
                                    <w:div w:id="360008862">
                                      <w:marLeft w:val="0"/>
                                      <w:marRight w:val="0"/>
                                      <w:marTop w:val="0"/>
                                      <w:marBottom w:val="0"/>
                                      <w:divBdr>
                                        <w:top w:val="none" w:sz="0" w:space="0" w:color="auto"/>
                                        <w:left w:val="none" w:sz="0" w:space="0" w:color="auto"/>
                                        <w:bottom w:val="none" w:sz="0" w:space="0" w:color="auto"/>
                                        <w:right w:val="none" w:sz="0" w:space="0" w:color="auto"/>
                                      </w:divBdr>
                                      <w:divsChild>
                                        <w:div w:id="1529493245">
                                          <w:marLeft w:val="0"/>
                                          <w:marRight w:val="0"/>
                                          <w:marTop w:val="0"/>
                                          <w:marBottom w:val="0"/>
                                          <w:divBdr>
                                            <w:top w:val="none" w:sz="0" w:space="0" w:color="auto"/>
                                            <w:left w:val="none" w:sz="0" w:space="0" w:color="auto"/>
                                            <w:bottom w:val="none" w:sz="0" w:space="0" w:color="auto"/>
                                            <w:right w:val="none" w:sz="0" w:space="0" w:color="auto"/>
                                          </w:divBdr>
                                          <w:divsChild>
                                            <w:div w:id="2002737811">
                                              <w:marLeft w:val="0"/>
                                              <w:marRight w:val="0"/>
                                              <w:marTop w:val="0"/>
                                              <w:marBottom w:val="0"/>
                                              <w:divBdr>
                                                <w:top w:val="none" w:sz="0" w:space="0" w:color="auto"/>
                                                <w:left w:val="none" w:sz="0" w:space="0" w:color="auto"/>
                                                <w:bottom w:val="none" w:sz="0" w:space="0" w:color="auto"/>
                                                <w:right w:val="none" w:sz="0" w:space="0" w:color="auto"/>
                                              </w:divBdr>
                                              <w:divsChild>
                                                <w:div w:id="117141409">
                                                  <w:marLeft w:val="0"/>
                                                  <w:marRight w:val="0"/>
                                                  <w:marTop w:val="0"/>
                                                  <w:marBottom w:val="0"/>
                                                  <w:divBdr>
                                                    <w:top w:val="none" w:sz="0" w:space="0" w:color="auto"/>
                                                    <w:left w:val="none" w:sz="0" w:space="0" w:color="auto"/>
                                                    <w:bottom w:val="none" w:sz="0" w:space="0" w:color="auto"/>
                                                    <w:right w:val="none" w:sz="0" w:space="0" w:color="auto"/>
                                                  </w:divBdr>
                                                </w:div>
                                                <w:div w:id="452948001">
                                                  <w:marLeft w:val="0"/>
                                                  <w:marRight w:val="0"/>
                                                  <w:marTop w:val="0"/>
                                                  <w:marBottom w:val="0"/>
                                                  <w:divBdr>
                                                    <w:top w:val="none" w:sz="0" w:space="0" w:color="auto"/>
                                                    <w:left w:val="none" w:sz="0" w:space="0" w:color="auto"/>
                                                    <w:bottom w:val="none" w:sz="0" w:space="0" w:color="auto"/>
                                                    <w:right w:val="none" w:sz="0" w:space="0" w:color="auto"/>
                                                  </w:divBdr>
                                                </w:div>
                                                <w:div w:id="1451708471">
                                                  <w:marLeft w:val="0"/>
                                                  <w:marRight w:val="0"/>
                                                  <w:marTop w:val="0"/>
                                                  <w:marBottom w:val="0"/>
                                                  <w:divBdr>
                                                    <w:top w:val="none" w:sz="0" w:space="0" w:color="auto"/>
                                                    <w:left w:val="none" w:sz="0" w:space="0" w:color="auto"/>
                                                    <w:bottom w:val="none" w:sz="0" w:space="0" w:color="auto"/>
                                                    <w:right w:val="none" w:sz="0" w:space="0" w:color="auto"/>
                                                  </w:divBdr>
                                                </w:div>
                                                <w:div w:id="794756850">
                                                  <w:marLeft w:val="0"/>
                                                  <w:marRight w:val="0"/>
                                                  <w:marTop w:val="0"/>
                                                  <w:marBottom w:val="0"/>
                                                  <w:divBdr>
                                                    <w:top w:val="none" w:sz="0" w:space="0" w:color="auto"/>
                                                    <w:left w:val="none" w:sz="0" w:space="0" w:color="auto"/>
                                                    <w:bottom w:val="none" w:sz="0" w:space="0" w:color="auto"/>
                                                    <w:right w:val="none" w:sz="0" w:space="0" w:color="auto"/>
                                                  </w:divBdr>
                                                  <w:divsChild>
                                                    <w:div w:id="1114909174">
                                                      <w:marLeft w:val="0"/>
                                                      <w:marRight w:val="0"/>
                                                      <w:marTop w:val="0"/>
                                                      <w:marBottom w:val="0"/>
                                                      <w:divBdr>
                                                        <w:top w:val="none" w:sz="0" w:space="0" w:color="auto"/>
                                                        <w:left w:val="none" w:sz="0" w:space="0" w:color="auto"/>
                                                        <w:bottom w:val="none" w:sz="0" w:space="0" w:color="auto"/>
                                                        <w:right w:val="none" w:sz="0" w:space="0" w:color="auto"/>
                                                      </w:divBdr>
                                                    </w:div>
                                                    <w:div w:id="1530872871">
                                                      <w:marLeft w:val="0"/>
                                                      <w:marRight w:val="0"/>
                                                      <w:marTop w:val="0"/>
                                                      <w:marBottom w:val="0"/>
                                                      <w:divBdr>
                                                        <w:top w:val="none" w:sz="0" w:space="0" w:color="auto"/>
                                                        <w:left w:val="none" w:sz="0" w:space="0" w:color="auto"/>
                                                        <w:bottom w:val="none" w:sz="0" w:space="0" w:color="auto"/>
                                                        <w:right w:val="none" w:sz="0" w:space="0" w:color="auto"/>
                                                      </w:divBdr>
                                                    </w:div>
                                                    <w:div w:id="44042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6219481">
      <w:bodyDiv w:val="1"/>
      <w:marLeft w:val="0"/>
      <w:marRight w:val="0"/>
      <w:marTop w:val="0"/>
      <w:marBottom w:val="0"/>
      <w:divBdr>
        <w:top w:val="none" w:sz="0" w:space="0" w:color="auto"/>
        <w:left w:val="none" w:sz="0" w:space="0" w:color="auto"/>
        <w:bottom w:val="none" w:sz="0" w:space="0" w:color="auto"/>
        <w:right w:val="none" w:sz="0" w:space="0" w:color="auto"/>
      </w:divBdr>
    </w:div>
    <w:div w:id="1177160828">
      <w:bodyDiv w:val="1"/>
      <w:marLeft w:val="0"/>
      <w:marRight w:val="0"/>
      <w:marTop w:val="0"/>
      <w:marBottom w:val="0"/>
      <w:divBdr>
        <w:top w:val="none" w:sz="0" w:space="0" w:color="auto"/>
        <w:left w:val="none" w:sz="0" w:space="0" w:color="auto"/>
        <w:bottom w:val="none" w:sz="0" w:space="0" w:color="auto"/>
        <w:right w:val="none" w:sz="0" w:space="0" w:color="auto"/>
      </w:divBdr>
      <w:divsChild>
        <w:div w:id="1886065490">
          <w:marLeft w:val="0"/>
          <w:marRight w:val="0"/>
          <w:marTop w:val="0"/>
          <w:marBottom w:val="0"/>
          <w:divBdr>
            <w:top w:val="none" w:sz="0" w:space="0" w:color="auto"/>
            <w:left w:val="none" w:sz="0" w:space="0" w:color="auto"/>
            <w:bottom w:val="none" w:sz="0" w:space="0" w:color="auto"/>
            <w:right w:val="none" w:sz="0" w:space="0" w:color="auto"/>
          </w:divBdr>
          <w:divsChild>
            <w:div w:id="295764932">
              <w:marLeft w:val="0"/>
              <w:marRight w:val="0"/>
              <w:marTop w:val="0"/>
              <w:marBottom w:val="0"/>
              <w:divBdr>
                <w:top w:val="none" w:sz="0" w:space="0" w:color="auto"/>
                <w:left w:val="none" w:sz="0" w:space="0" w:color="auto"/>
                <w:bottom w:val="none" w:sz="0" w:space="0" w:color="auto"/>
                <w:right w:val="none" w:sz="0" w:space="0" w:color="auto"/>
              </w:divBdr>
              <w:divsChild>
                <w:div w:id="421725762">
                  <w:marLeft w:val="0"/>
                  <w:marRight w:val="0"/>
                  <w:marTop w:val="0"/>
                  <w:marBottom w:val="0"/>
                  <w:divBdr>
                    <w:top w:val="none" w:sz="0" w:space="0" w:color="auto"/>
                    <w:left w:val="none" w:sz="0" w:space="0" w:color="auto"/>
                    <w:bottom w:val="none" w:sz="0" w:space="0" w:color="auto"/>
                    <w:right w:val="none" w:sz="0" w:space="0" w:color="auto"/>
                  </w:divBdr>
                  <w:divsChild>
                    <w:div w:id="664092530">
                      <w:marLeft w:val="0"/>
                      <w:marRight w:val="0"/>
                      <w:marTop w:val="0"/>
                      <w:marBottom w:val="0"/>
                      <w:divBdr>
                        <w:top w:val="none" w:sz="0" w:space="0" w:color="auto"/>
                        <w:left w:val="none" w:sz="0" w:space="0" w:color="auto"/>
                        <w:bottom w:val="none" w:sz="0" w:space="0" w:color="auto"/>
                        <w:right w:val="none" w:sz="0" w:space="0" w:color="auto"/>
                      </w:divBdr>
                      <w:divsChild>
                        <w:div w:id="122966383">
                          <w:marLeft w:val="0"/>
                          <w:marRight w:val="0"/>
                          <w:marTop w:val="0"/>
                          <w:marBottom w:val="0"/>
                          <w:divBdr>
                            <w:top w:val="none" w:sz="0" w:space="0" w:color="auto"/>
                            <w:left w:val="none" w:sz="0" w:space="0" w:color="auto"/>
                            <w:bottom w:val="none" w:sz="0" w:space="0" w:color="auto"/>
                            <w:right w:val="none" w:sz="0" w:space="0" w:color="auto"/>
                          </w:divBdr>
                          <w:divsChild>
                            <w:div w:id="805700612">
                              <w:marLeft w:val="0"/>
                              <w:marRight w:val="0"/>
                              <w:marTop w:val="0"/>
                              <w:marBottom w:val="0"/>
                              <w:divBdr>
                                <w:top w:val="none" w:sz="0" w:space="0" w:color="auto"/>
                                <w:left w:val="none" w:sz="0" w:space="0" w:color="auto"/>
                                <w:bottom w:val="none" w:sz="0" w:space="0" w:color="auto"/>
                                <w:right w:val="none" w:sz="0" w:space="0" w:color="auto"/>
                              </w:divBdr>
                              <w:divsChild>
                                <w:div w:id="457341141">
                                  <w:marLeft w:val="0"/>
                                  <w:marRight w:val="0"/>
                                  <w:marTop w:val="0"/>
                                  <w:marBottom w:val="0"/>
                                  <w:divBdr>
                                    <w:top w:val="none" w:sz="0" w:space="0" w:color="auto"/>
                                    <w:left w:val="none" w:sz="0" w:space="0" w:color="auto"/>
                                    <w:bottom w:val="none" w:sz="0" w:space="0" w:color="auto"/>
                                    <w:right w:val="none" w:sz="0" w:space="0" w:color="auto"/>
                                  </w:divBdr>
                                  <w:divsChild>
                                    <w:div w:id="235628081">
                                      <w:marLeft w:val="0"/>
                                      <w:marRight w:val="0"/>
                                      <w:marTop w:val="0"/>
                                      <w:marBottom w:val="0"/>
                                      <w:divBdr>
                                        <w:top w:val="none" w:sz="0" w:space="0" w:color="auto"/>
                                        <w:left w:val="none" w:sz="0" w:space="0" w:color="auto"/>
                                        <w:bottom w:val="none" w:sz="0" w:space="0" w:color="auto"/>
                                        <w:right w:val="none" w:sz="0" w:space="0" w:color="auto"/>
                                      </w:divBdr>
                                      <w:divsChild>
                                        <w:div w:id="1153062571">
                                          <w:marLeft w:val="0"/>
                                          <w:marRight w:val="0"/>
                                          <w:marTop w:val="0"/>
                                          <w:marBottom w:val="0"/>
                                          <w:divBdr>
                                            <w:top w:val="none" w:sz="0" w:space="0" w:color="auto"/>
                                            <w:left w:val="none" w:sz="0" w:space="0" w:color="auto"/>
                                            <w:bottom w:val="none" w:sz="0" w:space="0" w:color="auto"/>
                                            <w:right w:val="none" w:sz="0" w:space="0" w:color="auto"/>
                                          </w:divBdr>
                                          <w:divsChild>
                                            <w:div w:id="916591099">
                                              <w:marLeft w:val="0"/>
                                              <w:marRight w:val="0"/>
                                              <w:marTop w:val="0"/>
                                              <w:marBottom w:val="0"/>
                                              <w:divBdr>
                                                <w:top w:val="none" w:sz="0" w:space="0" w:color="auto"/>
                                                <w:left w:val="none" w:sz="0" w:space="0" w:color="auto"/>
                                                <w:bottom w:val="none" w:sz="0" w:space="0" w:color="auto"/>
                                                <w:right w:val="none" w:sz="0" w:space="0" w:color="auto"/>
                                              </w:divBdr>
                                              <w:divsChild>
                                                <w:div w:id="261383403">
                                                  <w:marLeft w:val="0"/>
                                                  <w:marRight w:val="0"/>
                                                  <w:marTop w:val="0"/>
                                                  <w:marBottom w:val="0"/>
                                                  <w:divBdr>
                                                    <w:top w:val="none" w:sz="0" w:space="0" w:color="auto"/>
                                                    <w:left w:val="none" w:sz="0" w:space="0" w:color="auto"/>
                                                    <w:bottom w:val="none" w:sz="0" w:space="0" w:color="auto"/>
                                                    <w:right w:val="none" w:sz="0" w:space="0" w:color="auto"/>
                                                  </w:divBdr>
                                                </w:div>
                                                <w:div w:id="213162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5331547">
      <w:bodyDiv w:val="1"/>
      <w:marLeft w:val="0"/>
      <w:marRight w:val="0"/>
      <w:marTop w:val="0"/>
      <w:marBottom w:val="0"/>
      <w:divBdr>
        <w:top w:val="none" w:sz="0" w:space="0" w:color="auto"/>
        <w:left w:val="none" w:sz="0" w:space="0" w:color="auto"/>
        <w:bottom w:val="none" w:sz="0" w:space="0" w:color="auto"/>
        <w:right w:val="none" w:sz="0" w:space="0" w:color="auto"/>
      </w:divBdr>
      <w:divsChild>
        <w:div w:id="856892648">
          <w:marLeft w:val="0"/>
          <w:marRight w:val="0"/>
          <w:marTop w:val="0"/>
          <w:marBottom w:val="0"/>
          <w:divBdr>
            <w:top w:val="none" w:sz="0" w:space="0" w:color="auto"/>
            <w:left w:val="none" w:sz="0" w:space="0" w:color="auto"/>
            <w:bottom w:val="none" w:sz="0" w:space="0" w:color="auto"/>
            <w:right w:val="none" w:sz="0" w:space="0" w:color="auto"/>
          </w:divBdr>
          <w:divsChild>
            <w:div w:id="83040092">
              <w:marLeft w:val="0"/>
              <w:marRight w:val="0"/>
              <w:marTop w:val="0"/>
              <w:marBottom w:val="0"/>
              <w:divBdr>
                <w:top w:val="none" w:sz="0" w:space="0" w:color="auto"/>
                <w:left w:val="none" w:sz="0" w:space="0" w:color="auto"/>
                <w:bottom w:val="none" w:sz="0" w:space="0" w:color="auto"/>
                <w:right w:val="none" w:sz="0" w:space="0" w:color="auto"/>
              </w:divBdr>
              <w:divsChild>
                <w:div w:id="481846322">
                  <w:marLeft w:val="0"/>
                  <w:marRight w:val="0"/>
                  <w:marTop w:val="0"/>
                  <w:marBottom w:val="0"/>
                  <w:divBdr>
                    <w:top w:val="none" w:sz="0" w:space="0" w:color="auto"/>
                    <w:left w:val="none" w:sz="0" w:space="0" w:color="auto"/>
                    <w:bottom w:val="none" w:sz="0" w:space="0" w:color="auto"/>
                    <w:right w:val="none" w:sz="0" w:space="0" w:color="auto"/>
                  </w:divBdr>
                  <w:divsChild>
                    <w:div w:id="12853358">
                      <w:marLeft w:val="0"/>
                      <w:marRight w:val="0"/>
                      <w:marTop w:val="0"/>
                      <w:marBottom w:val="0"/>
                      <w:divBdr>
                        <w:top w:val="none" w:sz="0" w:space="0" w:color="auto"/>
                        <w:left w:val="none" w:sz="0" w:space="0" w:color="auto"/>
                        <w:bottom w:val="none" w:sz="0" w:space="0" w:color="auto"/>
                        <w:right w:val="none" w:sz="0" w:space="0" w:color="auto"/>
                      </w:divBdr>
                      <w:divsChild>
                        <w:div w:id="1814827232">
                          <w:marLeft w:val="0"/>
                          <w:marRight w:val="0"/>
                          <w:marTop w:val="0"/>
                          <w:marBottom w:val="0"/>
                          <w:divBdr>
                            <w:top w:val="none" w:sz="0" w:space="0" w:color="auto"/>
                            <w:left w:val="none" w:sz="0" w:space="0" w:color="auto"/>
                            <w:bottom w:val="none" w:sz="0" w:space="0" w:color="auto"/>
                            <w:right w:val="none" w:sz="0" w:space="0" w:color="auto"/>
                          </w:divBdr>
                          <w:divsChild>
                            <w:div w:id="2108690769">
                              <w:marLeft w:val="0"/>
                              <w:marRight w:val="0"/>
                              <w:marTop w:val="0"/>
                              <w:marBottom w:val="0"/>
                              <w:divBdr>
                                <w:top w:val="none" w:sz="0" w:space="0" w:color="auto"/>
                                <w:left w:val="none" w:sz="0" w:space="0" w:color="auto"/>
                                <w:bottom w:val="none" w:sz="0" w:space="0" w:color="auto"/>
                                <w:right w:val="none" w:sz="0" w:space="0" w:color="auto"/>
                              </w:divBdr>
                              <w:divsChild>
                                <w:div w:id="516386203">
                                  <w:marLeft w:val="0"/>
                                  <w:marRight w:val="0"/>
                                  <w:marTop w:val="0"/>
                                  <w:marBottom w:val="0"/>
                                  <w:divBdr>
                                    <w:top w:val="none" w:sz="0" w:space="0" w:color="auto"/>
                                    <w:left w:val="none" w:sz="0" w:space="0" w:color="auto"/>
                                    <w:bottom w:val="none" w:sz="0" w:space="0" w:color="auto"/>
                                    <w:right w:val="none" w:sz="0" w:space="0" w:color="auto"/>
                                  </w:divBdr>
                                  <w:divsChild>
                                    <w:div w:id="497616120">
                                      <w:marLeft w:val="0"/>
                                      <w:marRight w:val="0"/>
                                      <w:marTop w:val="0"/>
                                      <w:marBottom w:val="0"/>
                                      <w:divBdr>
                                        <w:top w:val="none" w:sz="0" w:space="0" w:color="auto"/>
                                        <w:left w:val="none" w:sz="0" w:space="0" w:color="auto"/>
                                        <w:bottom w:val="none" w:sz="0" w:space="0" w:color="auto"/>
                                        <w:right w:val="none" w:sz="0" w:space="0" w:color="auto"/>
                                      </w:divBdr>
                                      <w:divsChild>
                                        <w:div w:id="1396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1874">
      <w:bodyDiv w:val="1"/>
      <w:marLeft w:val="0"/>
      <w:marRight w:val="0"/>
      <w:marTop w:val="0"/>
      <w:marBottom w:val="0"/>
      <w:divBdr>
        <w:top w:val="none" w:sz="0" w:space="0" w:color="auto"/>
        <w:left w:val="none" w:sz="0" w:space="0" w:color="auto"/>
        <w:bottom w:val="none" w:sz="0" w:space="0" w:color="auto"/>
        <w:right w:val="none" w:sz="0" w:space="0" w:color="auto"/>
      </w:divBdr>
      <w:divsChild>
        <w:div w:id="757141671">
          <w:marLeft w:val="0"/>
          <w:marRight w:val="0"/>
          <w:marTop w:val="0"/>
          <w:marBottom w:val="0"/>
          <w:divBdr>
            <w:top w:val="none" w:sz="0" w:space="0" w:color="auto"/>
            <w:left w:val="none" w:sz="0" w:space="0" w:color="auto"/>
            <w:bottom w:val="none" w:sz="0" w:space="0" w:color="auto"/>
            <w:right w:val="none" w:sz="0" w:space="0" w:color="auto"/>
          </w:divBdr>
          <w:divsChild>
            <w:div w:id="294143926">
              <w:marLeft w:val="0"/>
              <w:marRight w:val="0"/>
              <w:marTop w:val="0"/>
              <w:marBottom w:val="0"/>
              <w:divBdr>
                <w:top w:val="none" w:sz="0" w:space="0" w:color="auto"/>
                <w:left w:val="none" w:sz="0" w:space="0" w:color="auto"/>
                <w:bottom w:val="none" w:sz="0" w:space="0" w:color="auto"/>
                <w:right w:val="none" w:sz="0" w:space="0" w:color="auto"/>
              </w:divBdr>
              <w:divsChild>
                <w:div w:id="1516578325">
                  <w:marLeft w:val="0"/>
                  <w:marRight w:val="0"/>
                  <w:marTop w:val="0"/>
                  <w:marBottom w:val="0"/>
                  <w:divBdr>
                    <w:top w:val="none" w:sz="0" w:space="0" w:color="auto"/>
                    <w:left w:val="none" w:sz="0" w:space="0" w:color="auto"/>
                    <w:bottom w:val="none" w:sz="0" w:space="0" w:color="auto"/>
                    <w:right w:val="none" w:sz="0" w:space="0" w:color="auto"/>
                  </w:divBdr>
                  <w:divsChild>
                    <w:div w:id="1958096364">
                      <w:marLeft w:val="0"/>
                      <w:marRight w:val="0"/>
                      <w:marTop w:val="0"/>
                      <w:marBottom w:val="0"/>
                      <w:divBdr>
                        <w:top w:val="none" w:sz="0" w:space="0" w:color="auto"/>
                        <w:left w:val="none" w:sz="0" w:space="0" w:color="auto"/>
                        <w:bottom w:val="none" w:sz="0" w:space="0" w:color="auto"/>
                        <w:right w:val="none" w:sz="0" w:space="0" w:color="auto"/>
                      </w:divBdr>
                      <w:divsChild>
                        <w:div w:id="675962149">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1721129263">
      <w:bodyDiv w:val="1"/>
      <w:marLeft w:val="0"/>
      <w:marRight w:val="0"/>
      <w:marTop w:val="0"/>
      <w:marBottom w:val="0"/>
      <w:divBdr>
        <w:top w:val="none" w:sz="0" w:space="0" w:color="auto"/>
        <w:left w:val="none" w:sz="0" w:space="0" w:color="auto"/>
        <w:bottom w:val="none" w:sz="0" w:space="0" w:color="auto"/>
        <w:right w:val="none" w:sz="0" w:space="0" w:color="auto"/>
      </w:divBdr>
      <w:divsChild>
        <w:div w:id="1262299555">
          <w:marLeft w:val="0"/>
          <w:marRight w:val="0"/>
          <w:marTop w:val="0"/>
          <w:marBottom w:val="0"/>
          <w:divBdr>
            <w:top w:val="none" w:sz="0" w:space="0" w:color="auto"/>
            <w:left w:val="none" w:sz="0" w:space="0" w:color="auto"/>
            <w:bottom w:val="none" w:sz="0" w:space="0" w:color="auto"/>
            <w:right w:val="none" w:sz="0" w:space="0" w:color="auto"/>
          </w:divBdr>
          <w:divsChild>
            <w:div w:id="480200864">
              <w:marLeft w:val="0"/>
              <w:marRight w:val="0"/>
              <w:marTop w:val="0"/>
              <w:marBottom w:val="0"/>
              <w:divBdr>
                <w:top w:val="none" w:sz="0" w:space="0" w:color="auto"/>
                <w:left w:val="none" w:sz="0" w:space="0" w:color="auto"/>
                <w:bottom w:val="none" w:sz="0" w:space="0" w:color="auto"/>
                <w:right w:val="none" w:sz="0" w:space="0" w:color="auto"/>
              </w:divBdr>
              <w:divsChild>
                <w:div w:id="2098673055">
                  <w:marLeft w:val="0"/>
                  <w:marRight w:val="0"/>
                  <w:marTop w:val="0"/>
                  <w:marBottom w:val="0"/>
                  <w:divBdr>
                    <w:top w:val="none" w:sz="0" w:space="0" w:color="auto"/>
                    <w:left w:val="none" w:sz="0" w:space="0" w:color="auto"/>
                    <w:bottom w:val="none" w:sz="0" w:space="0" w:color="auto"/>
                    <w:right w:val="none" w:sz="0" w:space="0" w:color="auto"/>
                  </w:divBdr>
                  <w:divsChild>
                    <w:div w:id="483274465">
                      <w:marLeft w:val="0"/>
                      <w:marRight w:val="0"/>
                      <w:marTop w:val="0"/>
                      <w:marBottom w:val="0"/>
                      <w:divBdr>
                        <w:top w:val="none" w:sz="0" w:space="0" w:color="auto"/>
                        <w:left w:val="none" w:sz="0" w:space="0" w:color="auto"/>
                        <w:bottom w:val="none" w:sz="0" w:space="0" w:color="auto"/>
                        <w:right w:val="none" w:sz="0" w:space="0" w:color="auto"/>
                      </w:divBdr>
                      <w:divsChild>
                        <w:div w:id="368798271">
                          <w:marLeft w:val="0"/>
                          <w:marRight w:val="0"/>
                          <w:marTop w:val="0"/>
                          <w:marBottom w:val="0"/>
                          <w:divBdr>
                            <w:top w:val="none" w:sz="0" w:space="0" w:color="auto"/>
                            <w:left w:val="none" w:sz="0" w:space="0" w:color="auto"/>
                            <w:bottom w:val="none" w:sz="0" w:space="0" w:color="auto"/>
                            <w:right w:val="none" w:sz="0" w:space="0" w:color="auto"/>
                          </w:divBdr>
                          <w:divsChild>
                            <w:div w:id="243417266">
                              <w:marLeft w:val="0"/>
                              <w:marRight w:val="0"/>
                              <w:marTop w:val="0"/>
                              <w:marBottom w:val="0"/>
                              <w:divBdr>
                                <w:top w:val="none" w:sz="0" w:space="0" w:color="auto"/>
                                <w:left w:val="none" w:sz="0" w:space="0" w:color="auto"/>
                                <w:bottom w:val="none" w:sz="0" w:space="0" w:color="auto"/>
                                <w:right w:val="none" w:sz="0" w:space="0" w:color="auto"/>
                              </w:divBdr>
                              <w:divsChild>
                                <w:div w:id="571819160">
                                  <w:marLeft w:val="0"/>
                                  <w:marRight w:val="0"/>
                                  <w:marTop w:val="0"/>
                                  <w:marBottom w:val="0"/>
                                  <w:divBdr>
                                    <w:top w:val="none" w:sz="0" w:space="0" w:color="auto"/>
                                    <w:left w:val="none" w:sz="0" w:space="0" w:color="auto"/>
                                    <w:bottom w:val="none" w:sz="0" w:space="0" w:color="auto"/>
                                    <w:right w:val="none" w:sz="0" w:space="0" w:color="auto"/>
                                  </w:divBdr>
                                  <w:divsChild>
                                    <w:div w:id="69012238">
                                      <w:marLeft w:val="0"/>
                                      <w:marRight w:val="0"/>
                                      <w:marTop w:val="0"/>
                                      <w:marBottom w:val="0"/>
                                      <w:divBdr>
                                        <w:top w:val="none" w:sz="0" w:space="0" w:color="auto"/>
                                        <w:left w:val="none" w:sz="0" w:space="0" w:color="auto"/>
                                        <w:bottom w:val="none" w:sz="0" w:space="0" w:color="auto"/>
                                        <w:right w:val="none" w:sz="0" w:space="0" w:color="auto"/>
                                      </w:divBdr>
                                      <w:divsChild>
                                        <w:div w:id="184179398">
                                          <w:marLeft w:val="0"/>
                                          <w:marRight w:val="0"/>
                                          <w:marTop w:val="0"/>
                                          <w:marBottom w:val="0"/>
                                          <w:divBdr>
                                            <w:top w:val="none" w:sz="0" w:space="0" w:color="auto"/>
                                            <w:left w:val="none" w:sz="0" w:space="0" w:color="auto"/>
                                            <w:bottom w:val="none" w:sz="0" w:space="0" w:color="auto"/>
                                            <w:right w:val="none" w:sz="0" w:space="0" w:color="auto"/>
                                          </w:divBdr>
                                          <w:divsChild>
                                            <w:div w:id="172255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0636415">
      <w:bodyDiv w:val="1"/>
      <w:marLeft w:val="0"/>
      <w:marRight w:val="0"/>
      <w:marTop w:val="0"/>
      <w:marBottom w:val="0"/>
      <w:divBdr>
        <w:top w:val="none" w:sz="0" w:space="0" w:color="auto"/>
        <w:left w:val="none" w:sz="0" w:space="0" w:color="auto"/>
        <w:bottom w:val="none" w:sz="0" w:space="0" w:color="auto"/>
        <w:right w:val="none" w:sz="0" w:space="0" w:color="auto"/>
      </w:divBdr>
      <w:divsChild>
        <w:div w:id="73864012">
          <w:marLeft w:val="0"/>
          <w:marRight w:val="0"/>
          <w:marTop w:val="0"/>
          <w:marBottom w:val="0"/>
          <w:divBdr>
            <w:top w:val="none" w:sz="0" w:space="0" w:color="auto"/>
            <w:left w:val="none" w:sz="0" w:space="0" w:color="auto"/>
            <w:bottom w:val="none" w:sz="0" w:space="0" w:color="auto"/>
            <w:right w:val="none" w:sz="0" w:space="0" w:color="auto"/>
          </w:divBdr>
          <w:divsChild>
            <w:div w:id="1288199925">
              <w:marLeft w:val="0"/>
              <w:marRight w:val="0"/>
              <w:marTop w:val="0"/>
              <w:marBottom w:val="0"/>
              <w:divBdr>
                <w:top w:val="none" w:sz="0" w:space="0" w:color="auto"/>
                <w:left w:val="none" w:sz="0" w:space="0" w:color="auto"/>
                <w:bottom w:val="none" w:sz="0" w:space="0" w:color="auto"/>
                <w:right w:val="none" w:sz="0" w:space="0" w:color="auto"/>
              </w:divBdr>
              <w:divsChild>
                <w:div w:id="244387823">
                  <w:marLeft w:val="450"/>
                  <w:marRight w:val="450"/>
                  <w:marTop w:val="0"/>
                  <w:marBottom w:val="225"/>
                  <w:divBdr>
                    <w:top w:val="none" w:sz="0" w:space="0" w:color="auto"/>
                    <w:left w:val="none" w:sz="0" w:space="0" w:color="auto"/>
                    <w:bottom w:val="none" w:sz="0" w:space="0" w:color="auto"/>
                    <w:right w:val="none" w:sz="0" w:space="0" w:color="auto"/>
                  </w:divBdr>
                  <w:divsChild>
                    <w:div w:id="1474757550">
                      <w:marLeft w:val="0"/>
                      <w:marRight w:val="0"/>
                      <w:marTop w:val="0"/>
                      <w:marBottom w:val="0"/>
                      <w:divBdr>
                        <w:top w:val="none" w:sz="0" w:space="0" w:color="auto"/>
                        <w:left w:val="none" w:sz="0" w:space="0" w:color="auto"/>
                        <w:bottom w:val="none" w:sz="0" w:space="0" w:color="auto"/>
                        <w:right w:val="none" w:sz="0" w:space="0" w:color="auto"/>
                      </w:divBdr>
                      <w:divsChild>
                        <w:div w:id="1495757227">
                          <w:marLeft w:val="0"/>
                          <w:marRight w:val="0"/>
                          <w:marTop w:val="0"/>
                          <w:marBottom w:val="0"/>
                          <w:divBdr>
                            <w:top w:val="none" w:sz="0" w:space="0" w:color="auto"/>
                            <w:left w:val="none" w:sz="0" w:space="0" w:color="auto"/>
                            <w:bottom w:val="none" w:sz="0" w:space="0" w:color="auto"/>
                            <w:right w:val="none" w:sz="0" w:space="0" w:color="auto"/>
                          </w:divBdr>
                          <w:divsChild>
                            <w:div w:id="183487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7566">
                      <w:marLeft w:val="0"/>
                      <w:marRight w:val="0"/>
                      <w:marTop w:val="0"/>
                      <w:marBottom w:val="0"/>
                      <w:divBdr>
                        <w:top w:val="none" w:sz="0" w:space="0" w:color="auto"/>
                        <w:left w:val="none" w:sz="0" w:space="0" w:color="auto"/>
                        <w:bottom w:val="none" w:sz="0" w:space="0" w:color="auto"/>
                        <w:right w:val="none" w:sz="0" w:space="0" w:color="auto"/>
                      </w:divBdr>
                    </w:div>
                  </w:divsChild>
                </w:div>
                <w:div w:id="1057818880">
                  <w:marLeft w:val="0"/>
                  <w:marRight w:val="0"/>
                  <w:marTop w:val="0"/>
                  <w:marBottom w:val="0"/>
                  <w:divBdr>
                    <w:top w:val="none" w:sz="0" w:space="0" w:color="auto"/>
                    <w:left w:val="none" w:sz="0" w:space="0" w:color="auto"/>
                    <w:bottom w:val="none" w:sz="0" w:space="0" w:color="auto"/>
                    <w:right w:val="none" w:sz="0" w:space="0" w:color="auto"/>
                  </w:divBdr>
                  <w:divsChild>
                    <w:div w:id="348676384">
                      <w:marLeft w:val="0"/>
                      <w:marRight w:val="0"/>
                      <w:marTop w:val="0"/>
                      <w:marBottom w:val="0"/>
                      <w:divBdr>
                        <w:top w:val="none" w:sz="0" w:space="0" w:color="auto"/>
                        <w:left w:val="none" w:sz="0" w:space="0" w:color="auto"/>
                        <w:bottom w:val="none" w:sz="0" w:space="0" w:color="auto"/>
                        <w:right w:val="none" w:sz="0" w:space="0" w:color="auto"/>
                      </w:divBdr>
                      <w:divsChild>
                        <w:div w:id="150720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5375643">
      <w:bodyDiv w:val="1"/>
      <w:marLeft w:val="0"/>
      <w:marRight w:val="0"/>
      <w:marTop w:val="0"/>
      <w:marBottom w:val="0"/>
      <w:divBdr>
        <w:top w:val="none" w:sz="0" w:space="0" w:color="auto"/>
        <w:left w:val="none" w:sz="0" w:space="0" w:color="auto"/>
        <w:bottom w:val="none" w:sz="0" w:space="0" w:color="auto"/>
        <w:right w:val="none" w:sz="0" w:space="0" w:color="auto"/>
      </w:divBdr>
      <w:divsChild>
        <w:div w:id="49621111">
          <w:marLeft w:val="0"/>
          <w:marRight w:val="0"/>
          <w:marTop w:val="0"/>
          <w:marBottom w:val="0"/>
          <w:divBdr>
            <w:top w:val="none" w:sz="0" w:space="0" w:color="auto"/>
            <w:left w:val="none" w:sz="0" w:space="0" w:color="auto"/>
            <w:bottom w:val="none" w:sz="0" w:space="0" w:color="auto"/>
            <w:right w:val="none" w:sz="0" w:space="0" w:color="auto"/>
          </w:divBdr>
          <w:divsChild>
            <w:div w:id="832913165">
              <w:marLeft w:val="0"/>
              <w:marRight w:val="0"/>
              <w:marTop w:val="0"/>
              <w:marBottom w:val="0"/>
              <w:divBdr>
                <w:top w:val="none" w:sz="0" w:space="0" w:color="auto"/>
                <w:left w:val="none" w:sz="0" w:space="0" w:color="auto"/>
                <w:bottom w:val="none" w:sz="0" w:space="0" w:color="auto"/>
                <w:right w:val="none" w:sz="0" w:space="0" w:color="auto"/>
              </w:divBdr>
              <w:divsChild>
                <w:div w:id="87577714">
                  <w:marLeft w:val="0"/>
                  <w:marRight w:val="0"/>
                  <w:marTop w:val="0"/>
                  <w:marBottom w:val="0"/>
                  <w:divBdr>
                    <w:top w:val="none" w:sz="0" w:space="0" w:color="auto"/>
                    <w:left w:val="none" w:sz="0" w:space="0" w:color="auto"/>
                    <w:bottom w:val="none" w:sz="0" w:space="0" w:color="auto"/>
                    <w:right w:val="none" w:sz="0" w:space="0" w:color="auto"/>
                  </w:divBdr>
                  <w:divsChild>
                    <w:div w:id="739056582">
                      <w:marLeft w:val="0"/>
                      <w:marRight w:val="0"/>
                      <w:marTop w:val="0"/>
                      <w:marBottom w:val="0"/>
                      <w:divBdr>
                        <w:top w:val="none" w:sz="0" w:space="0" w:color="auto"/>
                        <w:left w:val="none" w:sz="0" w:space="0" w:color="auto"/>
                        <w:bottom w:val="none" w:sz="0" w:space="0" w:color="auto"/>
                        <w:right w:val="none" w:sz="0" w:space="0" w:color="auto"/>
                      </w:divBdr>
                      <w:divsChild>
                        <w:div w:id="1192450639">
                          <w:marLeft w:val="0"/>
                          <w:marRight w:val="0"/>
                          <w:marTop w:val="0"/>
                          <w:marBottom w:val="0"/>
                          <w:divBdr>
                            <w:top w:val="none" w:sz="0" w:space="0" w:color="auto"/>
                            <w:left w:val="none" w:sz="0" w:space="0" w:color="auto"/>
                            <w:bottom w:val="none" w:sz="0" w:space="0" w:color="auto"/>
                            <w:right w:val="none" w:sz="0" w:space="0" w:color="auto"/>
                          </w:divBdr>
                          <w:divsChild>
                            <w:div w:id="1369188166">
                              <w:marLeft w:val="0"/>
                              <w:marRight w:val="0"/>
                              <w:marTop w:val="0"/>
                              <w:marBottom w:val="0"/>
                              <w:divBdr>
                                <w:top w:val="none" w:sz="0" w:space="0" w:color="auto"/>
                                <w:left w:val="none" w:sz="0" w:space="0" w:color="auto"/>
                                <w:bottom w:val="none" w:sz="0" w:space="0" w:color="auto"/>
                                <w:right w:val="none" w:sz="0" w:space="0" w:color="auto"/>
                              </w:divBdr>
                              <w:divsChild>
                                <w:div w:id="473374464">
                                  <w:marLeft w:val="0"/>
                                  <w:marRight w:val="0"/>
                                  <w:marTop w:val="0"/>
                                  <w:marBottom w:val="0"/>
                                  <w:divBdr>
                                    <w:top w:val="none" w:sz="0" w:space="0" w:color="auto"/>
                                    <w:left w:val="none" w:sz="0" w:space="0" w:color="auto"/>
                                    <w:bottom w:val="none" w:sz="0" w:space="0" w:color="auto"/>
                                    <w:right w:val="none" w:sz="0" w:space="0" w:color="auto"/>
                                  </w:divBdr>
                                  <w:divsChild>
                                    <w:div w:id="517280950">
                                      <w:marLeft w:val="0"/>
                                      <w:marRight w:val="0"/>
                                      <w:marTop w:val="0"/>
                                      <w:marBottom w:val="0"/>
                                      <w:divBdr>
                                        <w:top w:val="none" w:sz="0" w:space="0" w:color="auto"/>
                                        <w:left w:val="none" w:sz="0" w:space="0" w:color="auto"/>
                                        <w:bottom w:val="none" w:sz="0" w:space="0" w:color="auto"/>
                                        <w:right w:val="none" w:sz="0" w:space="0" w:color="auto"/>
                                      </w:divBdr>
                                      <w:divsChild>
                                        <w:div w:id="1859274421">
                                          <w:marLeft w:val="0"/>
                                          <w:marRight w:val="0"/>
                                          <w:marTop w:val="0"/>
                                          <w:marBottom w:val="0"/>
                                          <w:divBdr>
                                            <w:top w:val="none" w:sz="0" w:space="0" w:color="auto"/>
                                            <w:left w:val="none" w:sz="0" w:space="0" w:color="auto"/>
                                            <w:bottom w:val="none" w:sz="0" w:space="0" w:color="auto"/>
                                            <w:right w:val="none" w:sz="0" w:space="0" w:color="auto"/>
                                          </w:divBdr>
                                          <w:divsChild>
                                            <w:div w:id="998925655">
                                              <w:marLeft w:val="0"/>
                                              <w:marRight w:val="0"/>
                                              <w:marTop w:val="0"/>
                                              <w:marBottom w:val="0"/>
                                              <w:divBdr>
                                                <w:top w:val="none" w:sz="0" w:space="0" w:color="auto"/>
                                                <w:left w:val="none" w:sz="0" w:space="0" w:color="auto"/>
                                                <w:bottom w:val="none" w:sz="0" w:space="0" w:color="auto"/>
                                                <w:right w:val="none" w:sz="0" w:space="0" w:color="auto"/>
                                              </w:divBdr>
                                              <w:divsChild>
                                                <w:div w:id="1134715418">
                                                  <w:marLeft w:val="0"/>
                                                  <w:marRight w:val="0"/>
                                                  <w:marTop w:val="0"/>
                                                  <w:marBottom w:val="0"/>
                                                  <w:divBdr>
                                                    <w:top w:val="none" w:sz="0" w:space="0" w:color="auto"/>
                                                    <w:left w:val="none" w:sz="0" w:space="0" w:color="auto"/>
                                                    <w:bottom w:val="none" w:sz="0" w:space="0" w:color="auto"/>
                                                    <w:right w:val="none" w:sz="0" w:space="0" w:color="auto"/>
                                                  </w:divBdr>
                                                </w:div>
                                                <w:div w:id="91679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6947027">
      <w:bodyDiv w:val="1"/>
      <w:marLeft w:val="0"/>
      <w:marRight w:val="0"/>
      <w:marTop w:val="0"/>
      <w:marBottom w:val="0"/>
      <w:divBdr>
        <w:top w:val="none" w:sz="0" w:space="0" w:color="auto"/>
        <w:left w:val="none" w:sz="0" w:space="0" w:color="auto"/>
        <w:bottom w:val="none" w:sz="0" w:space="0" w:color="auto"/>
        <w:right w:val="none" w:sz="0" w:space="0" w:color="auto"/>
      </w:divBdr>
      <w:divsChild>
        <w:div w:id="438530528">
          <w:marLeft w:val="0"/>
          <w:marRight w:val="0"/>
          <w:marTop w:val="0"/>
          <w:marBottom w:val="0"/>
          <w:divBdr>
            <w:top w:val="none" w:sz="0" w:space="0" w:color="auto"/>
            <w:left w:val="none" w:sz="0" w:space="0" w:color="auto"/>
            <w:bottom w:val="none" w:sz="0" w:space="0" w:color="auto"/>
            <w:right w:val="none" w:sz="0" w:space="0" w:color="auto"/>
          </w:divBdr>
          <w:divsChild>
            <w:div w:id="1099908418">
              <w:marLeft w:val="0"/>
              <w:marRight w:val="0"/>
              <w:marTop w:val="0"/>
              <w:marBottom w:val="210"/>
              <w:divBdr>
                <w:top w:val="none" w:sz="0" w:space="0" w:color="auto"/>
                <w:left w:val="none" w:sz="0" w:space="0" w:color="auto"/>
                <w:bottom w:val="none" w:sz="0" w:space="0" w:color="auto"/>
                <w:right w:val="none" w:sz="0" w:space="0" w:color="auto"/>
              </w:divBdr>
            </w:div>
          </w:divsChild>
        </w:div>
        <w:div w:id="689448365">
          <w:marLeft w:val="-9675"/>
          <w:marRight w:val="0"/>
          <w:marTop w:val="0"/>
          <w:marBottom w:val="0"/>
          <w:divBdr>
            <w:top w:val="none" w:sz="0" w:space="0" w:color="auto"/>
            <w:left w:val="none" w:sz="0" w:space="0" w:color="auto"/>
            <w:bottom w:val="none" w:sz="0" w:space="0" w:color="auto"/>
            <w:right w:val="none" w:sz="0" w:space="0" w:color="auto"/>
          </w:divBdr>
          <w:divsChild>
            <w:div w:id="469132169">
              <w:marLeft w:val="0"/>
              <w:marRight w:val="0"/>
              <w:marTop w:val="0"/>
              <w:marBottom w:val="0"/>
              <w:divBdr>
                <w:top w:val="none" w:sz="0" w:space="0" w:color="auto"/>
                <w:left w:val="none" w:sz="0" w:space="0" w:color="auto"/>
                <w:bottom w:val="none" w:sz="0" w:space="0" w:color="auto"/>
                <w:right w:val="none" w:sz="0" w:space="0" w:color="auto"/>
              </w:divBdr>
              <w:divsChild>
                <w:div w:id="2141920922">
                  <w:marLeft w:val="0"/>
                  <w:marRight w:val="0"/>
                  <w:marTop w:val="0"/>
                  <w:marBottom w:val="480"/>
                  <w:divBdr>
                    <w:top w:val="none" w:sz="0" w:space="0" w:color="auto"/>
                    <w:left w:val="none" w:sz="0" w:space="0" w:color="auto"/>
                    <w:bottom w:val="none" w:sz="0" w:space="0" w:color="auto"/>
                    <w:right w:val="none" w:sz="0" w:space="0" w:color="auto"/>
                  </w:divBdr>
                  <w:divsChild>
                    <w:div w:id="897400074">
                      <w:marLeft w:val="0"/>
                      <w:marRight w:val="0"/>
                      <w:marTop w:val="0"/>
                      <w:marBottom w:val="210"/>
                      <w:divBdr>
                        <w:top w:val="none" w:sz="0" w:space="0" w:color="auto"/>
                        <w:left w:val="none" w:sz="0" w:space="0" w:color="auto"/>
                        <w:bottom w:val="none" w:sz="0" w:space="0" w:color="auto"/>
                        <w:right w:val="none" w:sz="0" w:space="0" w:color="auto"/>
                      </w:divBdr>
                    </w:div>
                    <w:div w:id="85008012">
                      <w:marLeft w:val="0"/>
                      <w:marRight w:val="0"/>
                      <w:marTop w:val="0"/>
                      <w:marBottom w:val="300"/>
                      <w:divBdr>
                        <w:top w:val="none" w:sz="0" w:space="0" w:color="auto"/>
                        <w:left w:val="none" w:sz="0" w:space="0" w:color="auto"/>
                        <w:bottom w:val="single" w:sz="6" w:space="0" w:color="DFDDD2"/>
                        <w:right w:val="none" w:sz="0" w:space="0" w:color="auto"/>
                      </w:divBdr>
                      <w:divsChild>
                        <w:div w:id="136107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973561">
      <w:bodyDiv w:val="1"/>
      <w:marLeft w:val="0"/>
      <w:marRight w:val="0"/>
      <w:marTop w:val="0"/>
      <w:marBottom w:val="0"/>
      <w:divBdr>
        <w:top w:val="none" w:sz="0" w:space="0" w:color="auto"/>
        <w:left w:val="none" w:sz="0" w:space="0" w:color="auto"/>
        <w:bottom w:val="none" w:sz="0" w:space="0" w:color="auto"/>
        <w:right w:val="none" w:sz="0" w:space="0" w:color="auto"/>
      </w:divBdr>
      <w:divsChild>
        <w:div w:id="221672479">
          <w:marLeft w:val="0"/>
          <w:marRight w:val="0"/>
          <w:marTop w:val="0"/>
          <w:marBottom w:val="0"/>
          <w:divBdr>
            <w:top w:val="none" w:sz="0" w:space="0" w:color="auto"/>
            <w:left w:val="none" w:sz="0" w:space="0" w:color="auto"/>
            <w:bottom w:val="none" w:sz="0" w:space="0" w:color="auto"/>
            <w:right w:val="none" w:sz="0" w:space="0" w:color="auto"/>
          </w:divBdr>
          <w:divsChild>
            <w:div w:id="2098478982">
              <w:marLeft w:val="0"/>
              <w:marRight w:val="0"/>
              <w:marTop w:val="0"/>
              <w:marBottom w:val="0"/>
              <w:divBdr>
                <w:top w:val="none" w:sz="0" w:space="0" w:color="auto"/>
                <w:left w:val="none" w:sz="0" w:space="0" w:color="auto"/>
                <w:bottom w:val="none" w:sz="0" w:space="0" w:color="auto"/>
                <w:right w:val="none" w:sz="0" w:space="0" w:color="auto"/>
              </w:divBdr>
              <w:divsChild>
                <w:div w:id="759719302">
                  <w:marLeft w:val="0"/>
                  <w:marRight w:val="0"/>
                  <w:marTop w:val="0"/>
                  <w:marBottom w:val="0"/>
                  <w:divBdr>
                    <w:top w:val="none" w:sz="0" w:space="0" w:color="auto"/>
                    <w:left w:val="none" w:sz="0" w:space="0" w:color="auto"/>
                    <w:bottom w:val="none" w:sz="0" w:space="0" w:color="auto"/>
                    <w:right w:val="none" w:sz="0" w:space="0" w:color="auto"/>
                  </w:divBdr>
                  <w:divsChild>
                    <w:div w:id="897395119">
                      <w:marLeft w:val="0"/>
                      <w:marRight w:val="0"/>
                      <w:marTop w:val="0"/>
                      <w:marBottom w:val="0"/>
                      <w:divBdr>
                        <w:top w:val="none" w:sz="0" w:space="0" w:color="auto"/>
                        <w:left w:val="none" w:sz="0" w:space="0" w:color="auto"/>
                        <w:bottom w:val="none" w:sz="0" w:space="0" w:color="auto"/>
                        <w:right w:val="none" w:sz="0" w:space="0" w:color="auto"/>
                      </w:divBdr>
                      <w:divsChild>
                        <w:div w:id="1250312395">
                          <w:marLeft w:val="0"/>
                          <w:marRight w:val="0"/>
                          <w:marTop w:val="0"/>
                          <w:marBottom w:val="0"/>
                          <w:divBdr>
                            <w:top w:val="none" w:sz="0" w:space="0" w:color="auto"/>
                            <w:left w:val="none" w:sz="0" w:space="0" w:color="auto"/>
                            <w:bottom w:val="none" w:sz="0" w:space="0" w:color="auto"/>
                            <w:right w:val="none" w:sz="0" w:space="0" w:color="auto"/>
                          </w:divBdr>
                          <w:divsChild>
                            <w:div w:id="1679767321">
                              <w:marLeft w:val="0"/>
                              <w:marRight w:val="0"/>
                              <w:marTop w:val="0"/>
                              <w:marBottom w:val="0"/>
                              <w:divBdr>
                                <w:top w:val="none" w:sz="0" w:space="0" w:color="auto"/>
                                <w:left w:val="none" w:sz="0" w:space="0" w:color="auto"/>
                                <w:bottom w:val="none" w:sz="0" w:space="0" w:color="auto"/>
                                <w:right w:val="none" w:sz="0" w:space="0" w:color="auto"/>
                              </w:divBdr>
                              <w:divsChild>
                                <w:div w:id="460805989">
                                  <w:marLeft w:val="0"/>
                                  <w:marRight w:val="0"/>
                                  <w:marTop w:val="0"/>
                                  <w:marBottom w:val="0"/>
                                  <w:divBdr>
                                    <w:top w:val="none" w:sz="0" w:space="0" w:color="auto"/>
                                    <w:left w:val="none" w:sz="0" w:space="0" w:color="auto"/>
                                    <w:bottom w:val="none" w:sz="0" w:space="0" w:color="auto"/>
                                    <w:right w:val="none" w:sz="0" w:space="0" w:color="auto"/>
                                  </w:divBdr>
                                  <w:divsChild>
                                    <w:div w:id="49958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udyindenmark.dk/study-options/accreditation-and-quality-assurance" TargetMode="External"/><Relationship Id="rId18" Type="http://schemas.openxmlformats.org/officeDocument/2006/relationships/hyperlink" Target="http://www.enic-naric.net/index.aspx?c=Denmark#top" TargetMode="External"/><Relationship Id="rId26" Type="http://schemas.openxmlformats.org/officeDocument/2006/relationships/hyperlink" Target="http://ufm.dk/en" TargetMode="External"/><Relationship Id="rId39" Type="http://schemas.openxmlformats.org/officeDocument/2006/relationships/hyperlink" Target="http://ufm.dk/en/education-and-institutions/higher-education/the-danish-higher-education-system" TargetMode="External"/><Relationship Id="rId21" Type="http://schemas.openxmlformats.org/officeDocument/2006/relationships/hyperlink" Target="http://www.uvm.dk/" TargetMode="External"/><Relationship Id="rId34" Type="http://schemas.openxmlformats.org/officeDocument/2006/relationships/hyperlink" Target="http://ufm.dk/en/education-and-institutions/higher-education/the-danish-higher-education-system" TargetMode="External"/><Relationship Id="rId42" Type="http://schemas.openxmlformats.org/officeDocument/2006/relationships/hyperlink" Target="http://www.kvalifikationsrammen.dk/" TargetMode="External"/><Relationship Id="rId47" Type="http://schemas.openxmlformats.org/officeDocument/2006/relationships/hyperlink" Target="mailto:ufm@ufm.dk?Subject=Mailing%20from%20the%20enic/naric%20website" TargetMode="External"/><Relationship Id="rId50" Type="http://schemas.openxmlformats.org/officeDocument/2006/relationships/hyperlink" Target="http://ufm.dk/uddannelse-og-institutioner/anerkendelse-og-dokumentation/dokumentation/europass/diploma-supplement" TargetMode="External"/><Relationship Id="rId55" Type="http://schemas.openxmlformats.org/officeDocument/2006/relationships/hyperlink" Target="http://english.eva.dk/higher-education/interdisciplinary-evaluation"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vur@uds.dk?Subject=Mailing%20from%20the%20enic/naric%20website" TargetMode="External"/><Relationship Id="rId20" Type="http://schemas.openxmlformats.org/officeDocument/2006/relationships/hyperlink" Target="http://eng.uvm.dk/" TargetMode="External"/><Relationship Id="rId29" Type="http://schemas.openxmlformats.org/officeDocument/2006/relationships/hyperlink" Target="http://www.eng.uvm.dk/Education/Overview-of-the-Danish-Education-System" TargetMode="External"/><Relationship Id="rId41" Type="http://schemas.openxmlformats.org/officeDocument/2006/relationships/hyperlink" Target="http://www.ufm.dk/anerkendelse" TargetMode="External"/><Relationship Id="rId54" Type="http://schemas.openxmlformats.org/officeDocument/2006/relationships/image" Target="media/image4.tmp"/><Relationship Id="rId62" Type="http://schemas.openxmlformats.org/officeDocument/2006/relationships/image" Target="media/image5.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lish.eva.dk/" TargetMode="External"/><Relationship Id="rId24" Type="http://schemas.openxmlformats.org/officeDocument/2006/relationships/hyperlink" Target="http://kum.dk/english" TargetMode="External"/><Relationship Id="rId32" Type="http://schemas.openxmlformats.org/officeDocument/2006/relationships/hyperlink" Target="http://ufm.dk/en/education-and-institutions/higher-education/danish-universities" TargetMode="External"/><Relationship Id="rId37" Type="http://schemas.openxmlformats.org/officeDocument/2006/relationships/hyperlink" Target="http://www.eva.dk/" TargetMode="External"/><Relationship Id="rId40" Type="http://schemas.openxmlformats.org/officeDocument/2006/relationships/hyperlink" Target="http://ufm.dk/recognition/" TargetMode="External"/><Relationship Id="rId45" Type="http://schemas.openxmlformats.org/officeDocument/2006/relationships/hyperlink" Target="mailto:uds@uds.dk?Subject=Mailing%20from%20the%20enic/naric%20website" TargetMode="External"/><Relationship Id="rId53" Type="http://schemas.openxmlformats.org/officeDocument/2006/relationships/hyperlink" Target="http://english.eva.dk/higher-education" TargetMode="External"/><Relationship Id="rId58" Type="http://schemas.openxmlformats.org/officeDocument/2006/relationships/hyperlink" Target="http://english.eva.dk/higher-education/interdisciplinary-evaluation" TargetMode="External"/><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tmp"/><Relationship Id="rId23" Type="http://schemas.openxmlformats.org/officeDocument/2006/relationships/hyperlink" Target="http://ufm.dk/" TargetMode="External"/><Relationship Id="rId28" Type="http://schemas.openxmlformats.org/officeDocument/2006/relationships/hyperlink" Target="http://ufm.dk/en/education-and-institutions/the-danish-education-system/the-danish-education-system" TargetMode="External"/><Relationship Id="rId36" Type="http://schemas.openxmlformats.org/officeDocument/2006/relationships/hyperlink" Target="http://english.eva.dk/" TargetMode="External"/><Relationship Id="rId49" Type="http://schemas.openxmlformats.org/officeDocument/2006/relationships/hyperlink" Target="http://ufm.dk/en/education-and-institutions/recognition-and-transparency/transparency-tools/europass/diploma-supplement/diploma-supplement" TargetMode="External"/><Relationship Id="rId57" Type="http://schemas.openxmlformats.org/officeDocument/2006/relationships/hyperlink" Target="http://english.eva.dk/higher-education/interdisciplinary-evaluation" TargetMode="External"/><Relationship Id="rId61" Type="http://schemas.openxmlformats.org/officeDocument/2006/relationships/hyperlink" Target="http://studyindenmark.dk/study-options/accreditation-and-quality-assurance" TargetMode="External"/><Relationship Id="rId10" Type="http://schemas.openxmlformats.org/officeDocument/2006/relationships/hyperlink" Target="http://ufm.dk/en/education-and-institutions/higher-education" TargetMode="External"/><Relationship Id="rId19" Type="http://schemas.openxmlformats.org/officeDocument/2006/relationships/image" Target="media/image2.gif"/><Relationship Id="rId31" Type="http://schemas.openxmlformats.org/officeDocument/2006/relationships/hyperlink" Target="https://webgate.ec.europa.eu/fpfis/mwikis/eurydice/index.php/Denmark:Overview" TargetMode="External"/><Relationship Id="rId44" Type="http://schemas.openxmlformats.org/officeDocument/2006/relationships/hyperlink" Target="http://www.enic-naric.net/documents/Denmark_QF/DK-QF-report-EN.pdf" TargetMode="External"/><Relationship Id="rId52" Type="http://schemas.openxmlformats.org/officeDocument/2006/relationships/image" Target="media/image3.tmp"/><Relationship Id="rId60" Type="http://schemas.openxmlformats.org/officeDocument/2006/relationships/hyperlink" Target="http://english.eva.dk/higher-education/interdisciplinary-evaluation"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ic-naric.net/index.aspx?c=Denmark" TargetMode="External"/><Relationship Id="rId14" Type="http://schemas.openxmlformats.org/officeDocument/2006/relationships/hyperlink" Target="http://www.enic-naric.net/index.aspx?c=Denmark" TargetMode="External"/><Relationship Id="rId22" Type="http://schemas.openxmlformats.org/officeDocument/2006/relationships/hyperlink" Target="http://ufm.dk/en" TargetMode="External"/><Relationship Id="rId27" Type="http://schemas.openxmlformats.org/officeDocument/2006/relationships/hyperlink" Target="http://www.ufm.dk/" TargetMode="External"/><Relationship Id="rId30" Type="http://schemas.openxmlformats.org/officeDocument/2006/relationships/hyperlink" Target="http://www.uvm.dk/Uddannelse.aspx" TargetMode="External"/><Relationship Id="rId35" Type="http://schemas.openxmlformats.org/officeDocument/2006/relationships/hyperlink" Target="http://akkr.dk/" TargetMode="External"/><Relationship Id="rId43" Type="http://schemas.openxmlformats.org/officeDocument/2006/relationships/hyperlink" Target="http://www.nqf.dk/" TargetMode="External"/><Relationship Id="rId48" Type="http://schemas.openxmlformats.org/officeDocument/2006/relationships/hyperlink" Target="http://ufm.dk/en" TargetMode="External"/><Relationship Id="rId56" Type="http://schemas.openxmlformats.org/officeDocument/2006/relationships/hyperlink" Target="http://english.eva.dk/higher-education/interdisciplinary-evaluation" TargetMode="External"/><Relationship Id="rId64" Type="http://schemas.openxmlformats.org/officeDocument/2006/relationships/footer" Target="footer1.xml"/><Relationship Id="rId8" Type="http://schemas.openxmlformats.org/officeDocument/2006/relationships/hyperlink" Target="http://europa.eu/youth/DK/education-and-training/school-and-university_cs" TargetMode="External"/><Relationship Id="rId51" Type="http://schemas.openxmlformats.org/officeDocument/2006/relationships/hyperlink" Target="http://ufm.dk/en/education-and-institutions/higher-education" TargetMode="External"/><Relationship Id="rId3" Type="http://schemas.openxmlformats.org/officeDocument/2006/relationships/styles" Target="styles.xml"/><Relationship Id="rId12" Type="http://schemas.openxmlformats.org/officeDocument/2006/relationships/hyperlink" Target="http://acedenmark.eu/index.php?id=694" TargetMode="External"/><Relationship Id="rId17" Type="http://schemas.openxmlformats.org/officeDocument/2006/relationships/hyperlink" Target="http://ufm.dk/recognition" TargetMode="External"/><Relationship Id="rId25" Type="http://schemas.openxmlformats.org/officeDocument/2006/relationships/hyperlink" Target="http://www.kum.dk/" TargetMode="External"/><Relationship Id="rId33" Type="http://schemas.openxmlformats.org/officeDocument/2006/relationships/hyperlink" Target="http://ufm.dk/uddannelse-og-institutioner/videregaende-uddannelse/universiteter" TargetMode="External"/><Relationship Id="rId38" Type="http://schemas.openxmlformats.org/officeDocument/2006/relationships/hyperlink" Target="http://ufm.dk/en/education-and-institutions/higher-education/the-danish-higher-education-system" TargetMode="External"/><Relationship Id="rId46" Type="http://schemas.openxmlformats.org/officeDocument/2006/relationships/hyperlink" Target="http://ufm.dk/en" TargetMode="External"/><Relationship Id="rId59" Type="http://schemas.openxmlformats.org/officeDocument/2006/relationships/hyperlink" Target="http://english.eva.dk/higher-education/interdisciplinary-evaluatio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B7348-2B79-4B44-99DD-DB17E231D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4533</Words>
  <Characters>26749</Characters>
  <Application>Microsoft Office Word</Application>
  <DocSecurity>0</DocSecurity>
  <Lines>222</Lines>
  <Paragraphs>62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Tieto</Company>
  <LinksUpToDate>false</LinksUpToDate>
  <CharactersWithSpaces>31220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soldapre</dc:creator>
  <cp:lastModifiedBy>Šťavová Jindra</cp:lastModifiedBy>
  <cp:revision>7</cp:revision>
  <dcterms:created xsi:type="dcterms:W3CDTF">2015-10-09T07:53:00Z</dcterms:created>
  <dcterms:modified xsi:type="dcterms:W3CDTF">2015-10-09T09:44:00Z</dcterms:modified>
</cp:coreProperties>
</file>