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3523B3">
        <w:rPr>
          <w:b/>
          <w:sz w:val="40"/>
          <w:szCs w:val="20"/>
        </w:rPr>
        <w:t>6</w:t>
      </w:r>
      <w:r w:rsidRPr="00A613D2">
        <w:rPr>
          <w:b/>
          <w:sz w:val="40"/>
          <w:szCs w:val="20"/>
        </w:rPr>
        <w:t>.</w:t>
      </w:r>
      <w:r w:rsidR="00E46BE5">
        <w:rPr>
          <w:b/>
          <w:sz w:val="40"/>
          <w:szCs w:val="20"/>
        </w:rPr>
        <w:t xml:space="preserve"> </w:t>
      </w:r>
      <w:r w:rsidR="00B16A3B">
        <w:rPr>
          <w:b/>
          <w:sz w:val="40"/>
          <w:szCs w:val="20"/>
        </w:rPr>
        <w:t>1</w:t>
      </w:r>
      <w:r w:rsidR="003523B3">
        <w:rPr>
          <w:b/>
          <w:sz w:val="40"/>
          <w:szCs w:val="20"/>
        </w:rPr>
        <w:t>1</w:t>
      </w:r>
      <w:r w:rsidRPr="00A613D2">
        <w:rPr>
          <w:b/>
          <w:sz w:val="40"/>
          <w:szCs w:val="20"/>
        </w:rPr>
        <w:t>.</w:t>
      </w:r>
      <w:r w:rsidR="00E46BE5">
        <w:rPr>
          <w:b/>
          <w:sz w:val="40"/>
          <w:szCs w:val="20"/>
        </w:rPr>
        <w:t xml:space="preserve"> </w:t>
      </w:r>
      <w:r w:rsidRPr="00A613D2">
        <w:rPr>
          <w:b/>
          <w:sz w:val="40"/>
          <w:szCs w:val="20"/>
        </w:rPr>
        <w:t>201</w:t>
      </w:r>
      <w:r w:rsidR="00B31D60">
        <w:rPr>
          <w:b/>
          <w:sz w:val="40"/>
          <w:szCs w:val="20"/>
        </w:rPr>
        <w:t>9</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BF171E" w:rsidRDefault="00BF171E" w:rsidP="00BF171E">
      <w:pPr>
        <w:rPr>
          <w:b/>
          <w:color w:val="548DD4" w:themeColor="text2" w:themeTint="99"/>
        </w:rPr>
      </w:pPr>
    </w:p>
    <w:p w:rsidR="006A5E3F" w:rsidRDefault="00BF171E" w:rsidP="00E120DB">
      <w:pPr>
        <w:jc w:val="both"/>
        <w:rPr>
          <w:b/>
        </w:rPr>
      </w:pPr>
      <w:r>
        <w:rPr>
          <w:b/>
          <w:color w:val="548DD4" w:themeColor="text2" w:themeTint="99"/>
        </w:rPr>
        <w:t xml:space="preserve">Průběžně aktualizovaný seznam dvoustranných smluv o právní pomoci, které obsahují ustanovení o osvobození veřejných listin, včetně výkladu příslušných ustanovení, je zveřejněn na stránkách Ministerstva spravedlnosti České republiky </w:t>
      </w:r>
      <w:hyperlink r:id="rId7" w:history="1">
        <w:r w:rsidRPr="00BD0B8C">
          <w:rPr>
            <w:rStyle w:val="Hypertextovodkaz"/>
            <w:b/>
          </w:rPr>
          <w:t>www.justice.cz</w:t>
        </w:r>
      </w:hyperlink>
      <w:r>
        <w:rPr>
          <w:b/>
          <w:color w:val="548DD4" w:themeColor="text2" w:themeTint="99"/>
        </w:rPr>
        <w:t xml:space="preserve">, přímý odkaz </w:t>
      </w:r>
      <w:hyperlink r:id="rId8" w:history="1">
        <w:r w:rsidRPr="00BD0B8C">
          <w:rPr>
            <w:rStyle w:val="Hypertextovodkaz"/>
            <w:b/>
          </w:rPr>
          <w:t>https://justice.cz/web/msp/overovani-listin-do-ciziny1</w:t>
        </w:r>
      </w:hyperlink>
      <w:r>
        <w:rPr>
          <w:b/>
        </w:rPr>
        <w:t>.</w:t>
      </w:r>
    </w:p>
    <w:p w:rsidR="00E120DB" w:rsidRDefault="00E120DB" w:rsidP="00BF171E">
      <w:pPr>
        <w:jc w:val="both"/>
        <w:rPr>
          <w:b/>
          <w:color w:val="548DD4" w:themeColor="text2" w:themeTint="99"/>
        </w:rPr>
      </w:pPr>
    </w:p>
    <w:p w:rsidR="00BF171E" w:rsidRPr="00E120DB" w:rsidRDefault="00BF171E" w:rsidP="00BF171E">
      <w:pPr>
        <w:jc w:val="both"/>
        <w:rPr>
          <w:b/>
          <w:color w:val="548DD4" w:themeColor="text2" w:themeTint="99"/>
        </w:rPr>
      </w:pPr>
      <w:r w:rsidRPr="00E120DB">
        <w:rPr>
          <w:b/>
          <w:color w:val="548DD4" w:themeColor="text2" w:themeTint="99"/>
        </w:rPr>
        <w:t xml:space="preserve">Níže je uveden orientační přehled smluv, jejichž ustanovení se vztahují na veřejné listiny bez omezení. </w:t>
      </w:r>
    </w:p>
    <w:p w:rsidR="00E120DB" w:rsidRDefault="00E120DB" w:rsidP="00BF171E">
      <w:pPr>
        <w:jc w:val="both"/>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E120DB" w:rsidRPr="00F57A75" w:rsidTr="009114E9">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83/1985 Sb.                               </w:t>
            </w:r>
          </w:p>
        </w:tc>
      </w:tr>
      <w:tr w:rsidR="00E120DB" w:rsidRPr="00F57A75" w:rsidTr="009114E9">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93/1989 Sb.                                </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80/1981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14</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96/1983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15</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63/1990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106/1978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E120DB" w:rsidRPr="00F57A75" w:rsidRDefault="00E120DB" w:rsidP="00E120DB">
            <w:pPr>
              <w:jc w:val="both"/>
              <w:rPr>
                <w:rFonts w:eastAsiaTheme="minorHAnsi"/>
                <w:sz w:val="22"/>
                <w:szCs w:val="22"/>
                <w:lang w:eastAsia="en-US"/>
              </w:rPr>
            </w:pPr>
            <w:r>
              <w:rPr>
                <w:rFonts w:eastAsiaTheme="minorHAnsi"/>
                <w:sz w:val="22"/>
                <w:szCs w:val="22"/>
                <w:lang w:eastAsia="en-US"/>
              </w:rPr>
              <w:t>Portugalsko</w:t>
            </w:r>
          </w:p>
        </w:tc>
        <w:tc>
          <w:tcPr>
            <w:tcW w:w="9214" w:type="dxa"/>
          </w:tcPr>
          <w:p w:rsidR="00E120DB" w:rsidRPr="00F57A75" w:rsidRDefault="00E120DB" w:rsidP="00E120DB">
            <w:pPr>
              <w:rPr>
                <w:rFonts w:eastAsiaTheme="minorHAnsi"/>
                <w:sz w:val="22"/>
                <w:szCs w:val="22"/>
                <w:lang w:eastAsia="en-US"/>
              </w:rPr>
            </w:pPr>
            <w:r>
              <w:rPr>
                <w:rFonts w:eastAsiaTheme="minorHAnsi"/>
                <w:sz w:val="22"/>
                <w:szCs w:val="22"/>
                <w:lang w:eastAsia="en-US"/>
              </w:rPr>
              <w:t>7</w:t>
            </w:r>
          </w:p>
        </w:tc>
        <w:tc>
          <w:tcPr>
            <w:tcW w:w="1985" w:type="dxa"/>
          </w:tcPr>
          <w:p w:rsidR="00E120DB" w:rsidRPr="00B04F0B" w:rsidRDefault="00E120DB" w:rsidP="00E120DB">
            <w:pPr>
              <w:jc w:val="both"/>
              <w:rPr>
                <w:rFonts w:eastAsiaTheme="minorHAnsi"/>
                <w:sz w:val="20"/>
                <w:szCs w:val="20"/>
                <w:lang w:eastAsia="en-US"/>
              </w:rPr>
            </w:pPr>
            <w:r>
              <w:rPr>
                <w:rFonts w:eastAsiaTheme="minorHAnsi"/>
                <w:sz w:val="20"/>
                <w:szCs w:val="20"/>
                <w:lang w:eastAsia="en-US"/>
              </w:rPr>
              <w:t>č. 22/1931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11</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21</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9/1963 Sb.</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12</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23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1/1996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13</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4</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14</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19</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8/1986 Sb.</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15</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11</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6/1989 Sb.                                  </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16</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Švýcarsko</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6</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9/1928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lastRenderedPageBreak/>
              <w:t>17</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123/2002 Sb. m. s.</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18</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E120DB" w:rsidRPr="00F57A75" w:rsidRDefault="00E120DB" w:rsidP="00E120DB">
            <w:pPr>
              <w:rPr>
                <w:rFonts w:eastAsiaTheme="minorHAnsi"/>
                <w:sz w:val="22"/>
                <w:szCs w:val="22"/>
                <w:lang w:eastAsia="en-US"/>
              </w:rPr>
            </w:pPr>
            <w:r>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133/2003 Sb. m. s.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98/1984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15</w:t>
            </w:r>
          </w:p>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platí pro </w:t>
            </w:r>
            <w:r w:rsidRPr="00E120DB">
              <w:rPr>
                <w:rFonts w:eastAsiaTheme="minorHAnsi"/>
                <w:sz w:val="22"/>
                <w:szCs w:val="22"/>
                <w:lang w:eastAsia="en-US"/>
              </w:rPr>
              <w:t>Slovinsko (č. 52/2000 Sb. m. s.), Chorvatsko (č. 56/2000 Sb. m. s.), Severní Makedonii (č. 59/2000 Sb. m. s.), Srbsko, Černou Horu (č. 99/2002 Sb. m. s.), považována za platnou pro Bosnu a Hercegovinu a Kosovo</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11</w:t>
            </w:r>
          </w:p>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platí pro </w:t>
            </w:r>
            <w:r w:rsidRPr="00E120DB">
              <w:rPr>
                <w:rFonts w:eastAsiaTheme="minorHAnsi"/>
                <w:sz w:val="22"/>
                <w:szCs w:val="22"/>
                <w:lang w:eastAsia="en-US"/>
              </w:rPr>
              <w:t>Ruskou federaci, Kyrgyzstán, Moldavsko</w:t>
            </w:r>
            <w:r w:rsidRPr="00F57A75">
              <w:rPr>
                <w:rFonts w:eastAsiaTheme="minorHAnsi"/>
                <w:sz w:val="22"/>
                <w:szCs w:val="22"/>
                <w:lang w:eastAsia="en-US"/>
              </w:rPr>
              <w:t xml:space="preserve">; neplatí pro </w:t>
            </w:r>
            <w:r>
              <w:rPr>
                <w:rFonts w:eastAsiaTheme="minorHAnsi"/>
                <w:sz w:val="22"/>
                <w:szCs w:val="22"/>
                <w:lang w:eastAsia="en-US"/>
              </w:rPr>
              <w:t>ostatní nástupnické státy</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lastRenderedPageBreak/>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bookmarkStart w:id="0" w:name="_GoBack"/>
      <w:bookmarkEnd w:id="0"/>
    </w:p>
    <w:p w:rsidR="009044BB" w:rsidRDefault="00A516CB"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309" w:rsidRDefault="00547309" w:rsidP="00143A96">
      <w:r>
        <w:separator/>
      </w:r>
    </w:p>
  </w:endnote>
  <w:endnote w:type="continuationSeparator" w:id="0">
    <w:p w:rsidR="00547309" w:rsidRDefault="00547309"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Content>
      <w:p w:rsidR="00DA7976" w:rsidRDefault="00DA7976">
        <w:pPr>
          <w:pStyle w:val="Zpat"/>
          <w:jc w:val="center"/>
        </w:pPr>
        <w:r>
          <w:fldChar w:fldCharType="begin"/>
        </w:r>
        <w:r>
          <w:instrText>PAGE   \* MERGEFORMAT</w:instrText>
        </w:r>
        <w:r>
          <w:fldChar w:fldCharType="separate"/>
        </w:r>
        <w:r>
          <w:rPr>
            <w:noProof/>
          </w:rPr>
          <w:t>21</w:t>
        </w:r>
        <w:r>
          <w:fldChar w:fldCharType="end"/>
        </w:r>
      </w:p>
    </w:sdtContent>
  </w:sdt>
  <w:p w:rsidR="00DA7976" w:rsidRDefault="00DA7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309" w:rsidRDefault="00547309" w:rsidP="00143A96">
      <w:r>
        <w:separator/>
      </w:r>
    </w:p>
  </w:footnote>
  <w:footnote w:type="continuationSeparator" w:id="0">
    <w:p w:rsidR="00547309" w:rsidRDefault="00547309"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4A25"/>
    <w:rsid w:val="000E050E"/>
    <w:rsid w:val="000E11D4"/>
    <w:rsid w:val="000E7847"/>
    <w:rsid w:val="000F5E33"/>
    <w:rsid w:val="000F624B"/>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1FDC"/>
    <w:rsid w:val="00547309"/>
    <w:rsid w:val="00547B56"/>
    <w:rsid w:val="0056333C"/>
    <w:rsid w:val="00574976"/>
    <w:rsid w:val="005815C6"/>
    <w:rsid w:val="005970FF"/>
    <w:rsid w:val="0059768D"/>
    <w:rsid w:val="005A2F80"/>
    <w:rsid w:val="005B342D"/>
    <w:rsid w:val="005B487C"/>
    <w:rsid w:val="005C0B77"/>
    <w:rsid w:val="005C51EE"/>
    <w:rsid w:val="005C59D2"/>
    <w:rsid w:val="005E30E2"/>
    <w:rsid w:val="005E4AB3"/>
    <w:rsid w:val="00606A6C"/>
    <w:rsid w:val="00625B3F"/>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D3ACA"/>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4A5A"/>
    <w:rsid w:val="00915207"/>
    <w:rsid w:val="00915FF4"/>
    <w:rsid w:val="0092250F"/>
    <w:rsid w:val="00933C56"/>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171E"/>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A7976"/>
    <w:rsid w:val="00DB2F86"/>
    <w:rsid w:val="00DD4FDA"/>
    <w:rsid w:val="00DE3873"/>
    <w:rsid w:val="00E01B83"/>
    <w:rsid w:val="00E109A5"/>
    <w:rsid w:val="00E120DB"/>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35B"/>
    <w:rsid w:val="00EF5E8E"/>
    <w:rsid w:val="00EF7BF8"/>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99E2"/>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tice.cz/web/msp/overovani-listin-do-ciziny1" TargetMode="External"/><Relationship Id="rId3" Type="http://schemas.openxmlformats.org/officeDocument/2006/relationships/settings" Target="settings.xml"/><Relationship Id="rId7" Type="http://schemas.openxmlformats.org/officeDocument/2006/relationships/hyperlink" Target="http://www.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8570</Words>
  <Characters>50563</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10</cp:revision>
  <cp:lastPrinted>2018-02-02T13:23:00Z</cp:lastPrinted>
  <dcterms:created xsi:type="dcterms:W3CDTF">2019-11-05T09:54:00Z</dcterms:created>
  <dcterms:modified xsi:type="dcterms:W3CDTF">2019-11-06T11:04:00Z</dcterms:modified>
</cp:coreProperties>
</file>